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730A" w14:textId="6CD7D7E3" w:rsidR="00136F83" w:rsidRPr="00745121" w:rsidRDefault="00136F83" w:rsidP="00136F83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  <w:r w:rsidRPr="00745121">
        <w:rPr>
          <w:rFonts w:ascii="Verdana" w:hAnsi="Verdana"/>
          <w:b/>
          <w:bCs/>
          <w:sz w:val="21"/>
          <w:szCs w:val="21"/>
        </w:rPr>
        <w:t>LEI N°. 1.0</w:t>
      </w:r>
      <w:r w:rsidRPr="00745121">
        <w:rPr>
          <w:rFonts w:ascii="Verdana" w:hAnsi="Verdana"/>
          <w:b/>
          <w:bCs/>
          <w:sz w:val="21"/>
          <w:szCs w:val="21"/>
        </w:rPr>
        <w:t>22</w:t>
      </w:r>
      <w:r w:rsidRPr="00745121">
        <w:rPr>
          <w:rFonts w:ascii="Verdana" w:hAnsi="Verdana"/>
          <w:b/>
          <w:bCs/>
          <w:sz w:val="21"/>
          <w:szCs w:val="21"/>
        </w:rPr>
        <w:t xml:space="preserve"> DE </w:t>
      </w:r>
      <w:r w:rsidRPr="00745121">
        <w:rPr>
          <w:rFonts w:ascii="Verdana" w:hAnsi="Verdana"/>
          <w:b/>
          <w:bCs/>
          <w:sz w:val="21"/>
          <w:szCs w:val="21"/>
        </w:rPr>
        <w:t>29</w:t>
      </w:r>
      <w:r w:rsidRPr="00745121">
        <w:rPr>
          <w:rFonts w:ascii="Verdana" w:hAnsi="Verdana"/>
          <w:b/>
          <w:bCs/>
          <w:sz w:val="21"/>
          <w:szCs w:val="21"/>
        </w:rPr>
        <w:t xml:space="preserve"> DE DEZEMBRO DE 2025.</w:t>
      </w:r>
    </w:p>
    <w:p w14:paraId="742D1B73" w14:textId="77777777" w:rsidR="00136F83" w:rsidRPr="00745121" w:rsidRDefault="00136F83" w:rsidP="00136F83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</w:p>
    <w:p w14:paraId="0182FC4C" w14:textId="77777777" w:rsidR="00136F83" w:rsidRPr="00745121" w:rsidRDefault="00136F83" w:rsidP="00136F83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</w:p>
    <w:p w14:paraId="2DFD152F" w14:textId="77777777" w:rsidR="00136F83" w:rsidRPr="00745121" w:rsidRDefault="00136F83" w:rsidP="00136F83">
      <w:pPr>
        <w:spacing w:after="240"/>
        <w:ind w:left="3540"/>
        <w:jc w:val="both"/>
        <w:rPr>
          <w:rFonts w:ascii="Verdana" w:hAnsi="Verdana" w:cs="Arial"/>
          <w:b/>
          <w:color w:val="000000"/>
          <w:sz w:val="21"/>
          <w:szCs w:val="21"/>
        </w:rPr>
      </w:pPr>
      <w:r w:rsidRPr="00745121">
        <w:rPr>
          <w:rFonts w:ascii="Verdana" w:hAnsi="Verdana" w:cs="Arial"/>
          <w:b/>
          <w:color w:val="000000"/>
          <w:sz w:val="21"/>
          <w:szCs w:val="21"/>
        </w:rPr>
        <w:t>INSTITUI O PROGRAMA DE COMBATE AO BULLYING, DE AÇÃO INTERDISCIPLINAR E DE PARTICIPAÇÃO COMUNITÁRIA, NAS ESCOLAS PÚBLICAS, COM OU SEM FINS LUCRATIVOS NO MUNICÍPIO DE CÓRREGO FUNDO/MG.</w:t>
      </w:r>
    </w:p>
    <w:p w14:paraId="6C7BEAC1" w14:textId="77777777" w:rsidR="00136F83" w:rsidRPr="00745121" w:rsidRDefault="00136F83" w:rsidP="00136F83">
      <w:pPr>
        <w:rPr>
          <w:rFonts w:ascii="Verdana" w:hAnsi="Verdana"/>
          <w:sz w:val="21"/>
          <w:szCs w:val="21"/>
        </w:rPr>
      </w:pPr>
    </w:p>
    <w:p w14:paraId="6F23C54B" w14:textId="17068ACC" w:rsidR="00136F83" w:rsidRPr="00745121" w:rsidRDefault="00136F83" w:rsidP="00136F83">
      <w:pPr>
        <w:jc w:val="both"/>
        <w:rPr>
          <w:rFonts w:ascii="Verdana" w:hAnsi="Verdana" w:cs="Arial"/>
          <w:b/>
        </w:rPr>
      </w:pPr>
      <w:r w:rsidRPr="00745121">
        <w:rPr>
          <w:rFonts w:ascii="Verdana" w:hAnsi="Verdana"/>
          <w:b/>
          <w:bCs/>
          <w:color w:val="000000"/>
        </w:rPr>
        <w:t> </w:t>
      </w:r>
      <w:r w:rsidRPr="00745121">
        <w:rPr>
          <w:rFonts w:ascii="Verdana" w:hAnsi="Verdana" w:cs="Tahoma"/>
          <w:b/>
          <w:bCs/>
        </w:rPr>
        <w:t xml:space="preserve">O POVO DO MUNICÍPIO DE CÓRREGO FUNDO/MG, POR SEUS REPRESENTANTES NA CÂMARA MUNICIPAL APROVOU E EU, </w:t>
      </w:r>
      <w:r w:rsidRPr="00745121">
        <w:rPr>
          <w:rFonts w:ascii="Verdana" w:hAnsi="Verdana" w:cs="Tahoma"/>
          <w:b/>
          <w:bCs/>
        </w:rPr>
        <w:t>WESLEI CARLOS DA SILVA</w:t>
      </w:r>
      <w:r w:rsidRPr="00745121">
        <w:rPr>
          <w:rFonts w:ascii="Verdana" w:hAnsi="Verdana" w:cs="Tahoma"/>
          <w:b/>
          <w:bCs/>
        </w:rPr>
        <w:t>, PREFEITO</w:t>
      </w:r>
      <w:r w:rsidRPr="00745121">
        <w:rPr>
          <w:rFonts w:ascii="Verdana" w:hAnsi="Verdana" w:cs="Tahoma"/>
          <w:b/>
          <w:bCs/>
        </w:rPr>
        <w:t xml:space="preserve"> EM EXERCÍCIO</w:t>
      </w:r>
      <w:r w:rsidRPr="00745121">
        <w:rPr>
          <w:rFonts w:ascii="Verdana" w:hAnsi="Verdana" w:cs="Tahoma"/>
          <w:b/>
          <w:bCs/>
        </w:rPr>
        <w:t xml:space="preserve">, </w:t>
      </w:r>
      <w:r w:rsidRPr="00745121">
        <w:rPr>
          <w:rFonts w:ascii="Verdana" w:hAnsi="Verdana" w:cs="Arial"/>
          <w:b/>
          <w:caps/>
        </w:rPr>
        <w:t>Sanciono a seguinte lei</w:t>
      </w:r>
      <w:r w:rsidRPr="00745121">
        <w:rPr>
          <w:rFonts w:ascii="Verdana" w:hAnsi="Verdana" w:cs="Arial"/>
          <w:b/>
        </w:rPr>
        <w:t>:</w:t>
      </w:r>
    </w:p>
    <w:p w14:paraId="4A54C96E" w14:textId="77777777" w:rsidR="00136F83" w:rsidRPr="00745121" w:rsidRDefault="00136F83" w:rsidP="00136F83">
      <w:pPr>
        <w:jc w:val="both"/>
        <w:rPr>
          <w:rFonts w:ascii="Verdana" w:hAnsi="Verdana"/>
          <w:b/>
          <w:color w:val="000000"/>
          <w:sz w:val="21"/>
          <w:szCs w:val="21"/>
        </w:rPr>
      </w:pPr>
      <w:r w:rsidRPr="00745121">
        <w:rPr>
          <w:rFonts w:ascii="Verdana" w:hAnsi="Verdana"/>
          <w:b/>
          <w:bCs/>
          <w:color w:val="000000"/>
          <w:sz w:val="21"/>
          <w:szCs w:val="21"/>
        </w:rPr>
        <w:t> </w:t>
      </w:r>
    </w:p>
    <w:p w14:paraId="31C04C1D" w14:textId="77777777" w:rsidR="00136F83" w:rsidRPr="00745121" w:rsidRDefault="00136F83" w:rsidP="00136F83">
      <w:pPr>
        <w:jc w:val="both"/>
        <w:rPr>
          <w:rFonts w:ascii="Verdana" w:hAnsi="Verdana"/>
          <w:b/>
          <w:bCs/>
          <w:color w:val="000000"/>
          <w:sz w:val="21"/>
          <w:szCs w:val="21"/>
        </w:rPr>
      </w:pPr>
    </w:p>
    <w:p w14:paraId="042860F4" w14:textId="77777777" w:rsidR="00136F83" w:rsidRPr="00745121" w:rsidRDefault="00136F83" w:rsidP="00136F83">
      <w:pPr>
        <w:pStyle w:val="Corpodetexto"/>
        <w:spacing w:before="0" w:line="276" w:lineRule="auto"/>
        <w:ind w:right="139"/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>Art. 1º Institui o Programa de Combate ao Bullying, de ação interdisciplinar e de participação comunitária, nas escolas públicas, no Município de Córrego Fundo/MG.</w:t>
      </w:r>
    </w:p>
    <w:p w14:paraId="1C1C1535" w14:textId="77777777" w:rsidR="00136F83" w:rsidRPr="00745121" w:rsidRDefault="00136F83" w:rsidP="00136F83">
      <w:pPr>
        <w:pStyle w:val="Corpodetexto"/>
        <w:spacing w:before="0" w:line="276" w:lineRule="auto"/>
        <w:ind w:right="139"/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Art. 2º Para os efeitos desta Lei considera-se “bullying” qualquer prática de violência física ou psicológica, intencional e repetitiva, entre pares, que ocorra sem motivação evidente, praticada por um indivíduo ou grupo de indivíduos, contra uma ou mais pessoas, com o objetivo de intimidar, agredir fisicamente, isolar, humilhar, ou ambos, causando dor e angústia à vítima, em uma relação de desequilíbrio de poder entre as partes envolvidas.</w:t>
      </w:r>
    </w:p>
    <w:p w14:paraId="7C665E4E" w14:textId="77777777" w:rsidR="00136F83" w:rsidRPr="00745121" w:rsidRDefault="00136F83" w:rsidP="00136F83">
      <w:pPr>
        <w:pStyle w:val="Corpodetexto"/>
        <w:spacing w:before="0" w:line="276" w:lineRule="auto"/>
        <w:ind w:right="139"/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§ 1º Constituem práticas de “bullying”, sempre que repetidas: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I– ameaças e agressões físicas como bater, socar, chutar, agarrar, empurrar;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II–submissão do outro, pela força, à condição humilhante;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III– furto, roubo, vandalismo e destruição proposital de bens alheios;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IV–extorsão e obtenção forçada de favores sexuais;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V– insultos ou atribuição de apelidos vergonhosos ou humilhantes;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VI– comentários racistas, homofóbicos ou intolerantes quanto às diferenças econômico-sociais, físicas, culturais, políticas, morais, religiosas, entre outras;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VII– exclusão ou isolamento proposital do outro, pela intriga e disseminação de boatos ou de informações que deponham contra a honra e a boa imagem das pessoas; e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VIII– envio de mensagens, fotos ou vídeos por meio de computador, celular ou assemelhado, bem como sua postagem em “blogs” ou “sites”, cujo conteúdo resulte em sofrimento psicológico a outrem.</w:t>
      </w:r>
    </w:p>
    <w:p w14:paraId="7E3CBE2F" w14:textId="71076C01" w:rsidR="00136F83" w:rsidRPr="00745121" w:rsidRDefault="00136F83" w:rsidP="00136F83">
      <w:pPr>
        <w:pStyle w:val="Corpodetexto"/>
        <w:spacing w:before="0" w:line="276" w:lineRule="auto"/>
        <w:ind w:right="139"/>
        <w:jc w:val="both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§ 2º O descrito no inc. VIII do § 1º deste artigo também é conhecido como “cyberbullying”.</w:t>
      </w:r>
      <w:r w:rsidRPr="00745121">
        <w:rPr>
          <w:rFonts w:ascii="Verdana" w:hAnsi="Verdana" w:cs="Arial"/>
          <w:color w:val="000000"/>
          <w:sz w:val="21"/>
          <w:szCs w:val="21"/>
        </w:rPr>
        <w:br/>
      </w:r>
      <w:r w:rsidRPr="00745121">
        <w:rPr>
          <w:rFonts w:ascii="Verdana" w:hAnsi="Verdana" w:cs="Arial"/>
          <w:color w:val="000000"/>
          <w:sz w:val="21"/>
          <w:szCs w:val="21"/>
        </w:rPr>
        <w:br/>
        <w:t>Art. 3º No âmbito de cada instituição a que se refere esta Lei, o Programa de Combate ao Bullying terá como objetivos:</w:t>
      </w:r>
    </w:p>
    <w:p w14:paraId="7B5907FB" w14:textId="14B3AA93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lastRenderedPageBreak/>
        <w:t xml:space="preserve">I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reduzir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a prática de violência dentro e fora das instituições de que trata esta Lei e melhorar o desempenho escolar;</w:t>
      </w:r>
    </w:p>
    <w:p w14:paraId="21943294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II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promover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a cidadania, a capacidade empática e o respeito aos demais;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 xml:space="preserve">III – disseminar conhecimento sobre o fenômeno “bullying”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nos meio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de comunicação e nas instituições de que trata esta Lei, entre os responsáveis legais pelas crianças e adolescentes nela matriculados;</w:t>
      </w:r>
    </w:p>
    <w:p w14:paraId="4D651E1F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IV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identificar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concretamente, em cada instituição de que trata esta Lei, a incidência e a natureza das práticas de “bullying”;</w:t>
      </w:r>
    </w:p>
    <w:p w14:paraId="3B417A9B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V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desenvolver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planos locais para a prevenção e o combate às práticas de “bullying” nas instituições de que trata esta Lei;</w:t>
      </w:r>
    </w:p>
    <w:p w14:paraId="5A096300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VI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capacitar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os docentes e as equipes pedagógicas para o diagnóstico do “bullying” e para o desenvolvimento de abordagens específicas de caráter preventivo;</w:t>
      </w:r>
    </w:p>
    <w:p w14:paraId="3527D6E9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VII – orientar as vítimas de “bullying” e seus familiares, oferecendo-lhes os necessários apoios técnico e psicológico, de modo a garantir a recuperação da </w:t>
      </w:r>
      <w:proofErr w:type="spellStart"/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auto-estima</w:t>
      </w:r>
      <w:proofErr w:type="spellEnd"/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das vítimas e a minimização dos eventuais prejuízos em seu desenvolvimento escolar;</w:t>
      </w:r>
    </w:p>
    <w:p w14:paraId="546C6F4D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>VIII – orientar os agressores e seus familiares, a partir de levantamentos específicos, caso a caso, sobre os valores, as condições e as experiências prévias – dentro e fora das instituições de que trata esta Lei – correlacionadas à prática do “bullying”, de modo a conscientizá-los a respeito das consequências de seus atos e a garantir o compromisso dos agressores com um convívio respeitoso e solidário com seus pares;</w:t>
      </w:r>
    </w:p>
    <w:p w14:paraId="5EF6C1D3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 xml:space="preserve">IX – </w:t>
      </w:r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evitar</w:t>
      </w:r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tanto quanto possível a punição dos agressores, privilegiando mecanismos alternativos como, por exemplo, os “círculos restaurativos”, a fim de promover sua efetiva responsabilização e mudança de comportamento;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X – envolver as famílias no processo de percepção, acompanhamento e formulação de soluções concretas; e</w:t>
      </w:r>
    </w:p>
    <w:p w14:paraId="3B76A839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>XI – incluir no regimento escolar, após ampla discussão com a equipe pedagógica da escola, regras normativas contra o bullying em cada instituição.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 xml:space="preserve">XII – valorizar as individualidades, canalizando as diferenças para a melhora da </w:t>
      </w:r>
      <w:proofErr w:type="spellStart"/>
      <w:proofErr w:type="gramStart"/>
      <w:r w:rsidRPr="00745121">
        <w:rPr>
          <w:rFonts w:ascii="Verdana" w:hAnsi="Verdana" w:cs="Arial"/>
          <w:color w:val="000000"/>
          <w:sz w:val="21"/>
          <w:szCs w:val="21"/>
        </w:rPr>
        <w:t>auto-estima</w:t>
      </w:r>
      <w:proofErr w:type="spellEnd"/>
      <w:proofErr w:type="gramEnd"/>
      <w:r w:rsidRPr="00745121">
        <w:rPr>
          <w:rFonts w:ascii="Verdana" w:hAnsi="Verdana" w:cs="Arial"/>
          <w:color w:val="000000"/>
          <w:sz w:val="21"/>
          <w:szCs w:val="21"/>
        </w:rPr>
        <w:t xml:space="preserve"> dos estudantes;</w:t>
      </w:r>
    </w:p>
    <w:p w14:paraId="5220741D" w14:textId="44C74F89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>XIII - Estimular a amizade, a tolerância, o respeito às diferenças individuais, a solidariedade, a cooperação e o companheirismo no ambiente escolar;</w:t>
      </w:r>
      <w:r w:rsidRPr="00745121">
        <w:rPr>
          <w:rFonts w:ascii="Verdana" w:hAnsi="Verdana" w:cs="Arial"/>
          <w:color w:val="000000"/>
          <w:sz w:val="21"/>
          <w:szCs w:val="21"/>
        </w:rPr>
        <w:br/>
      </w:r>
      <w:r w:rsidRPr="00745121">
        <w:rPr>
          <w:rFonts w:ascii="Verdana" w:hAnsi="Verdana" w:cs="Arial"/>
          <w:color w:val="000000"/>
          <w:sz w:val="21"/>
          <w:szCs w:val="21"/>
        </w:rPr>
        <w:br/>
      </w:r>
      <w:r w:rsidRPr="00745121">
        <w:rPr>
          <w:rFonts w:ascii="Verdana" w:hAnsi="Verdana" w:cs="Arial"/>
          <w:color w:val="000000"/>
          <w:sz w:val="21"/>
          <w:szCs w:val="21"/>
        </w:rPr>
        <w:br/>
        <w:t>Art. 4º Para a implementação deste programa, a unidade escolar criará uma equipe multidisciplinar, com a participação de docentes, alunos, pais e voluntários, para a promoção de atividades didáticas, informativas, de orientação e prevenção.</w:t>
      </w:r>
      <w:r w:rsidRPr="00745121">
        <w:rPr>
          <w:rFonts w:ascii="Verdana" w:hAnsi="Verdana" w:cs="Arial"/>
          <w:color w:val="000000"/>
          <w:sz w:val="21"/>
          <w:szCs w:val="21"/>
        </w:rPr>
        <w:br/>
      </w:r>
      <w:r w:rsidRPr="00745121">
        <w:rPr>
          <w:rFonts w:ascii="Verdana" w:hAnsi="Verdana" w:cs="Arial"/>
          <w:color w:val="000000"/>
          <w:sz w:val="21"/>
          <w:szCs w:val="21"/>
        </w:rPr>
        <w:br/>
        <w:t>Art. 5º Para fins de incentivo ao Programa de Combate ao Bullying, o Município poderá contar com o apoio da sociedade civil e especialistas no tema ou entidade, realizando:</w:t>
      </w:r>
      <w:r w:rsidRPr="00745121">
        <w:rPr>
          <w:rFonts w:ascii="Verdana" w:hAnsi="Verdana" w:cs="Arial"/>
          <w:color w:val="000000"/>
          <w:sz w:val="21"/>
          <w:szCs w:val="21"/>
        </w:rPr>
        <w:br/>
      </w:r>
      <w:r w:rsidRPr="00745121">
        <w:rPr>
          <w:rFonts w:ascii="Verdana" w:hAnsi="Verdana" w:cs="Arial"/>
          <w:color w:val="000000"/>
          <w:sz w:val="21"/>
          <w:szCs w:val="21"/>
        </w:rPr>
        <w:br/>
        <w:t>I–</w:t>
      </w:r>
      <w:proofErr w:type="spellStart"/>
      <w:r w:rsidRPr="00745121">
        <w:rPr>
          <w:rFonts w:ascii="Verdana" w:hAnsi="Verdana" w:cs="Arial"/>
          <w:color w:val="000000"/>
          <w:sz w:val="21"/>
          <w:szCs w:val="21"/>
        </w:rPr>
        <w:t>seminários,palestras,debates</w:t>
      </w:r>
      <w:proofErr w:type="spellEnd"/>
      <w:r w:rsidRPr="00745121">
        <w:rPr>
          <w:rFonts w:ascii="Verdana" w:hAnsi="Verdana" w:cs="Arial"/>
          <w:color w:val="000000"/>
          <w:sz w:val="21"/>
          <w:szCs w:val="21"/>
        </w:rPr>
        <w:t>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II – a orientação aos pais, alunos e professores com cartilhas;</w:t>
      </w:r>
      <w:r w:rsidRPr="00745121">
        <w:rPr>
          <w:rFonts w:ascii="Verdana" w:hAnsi="Verdana" w:cs="Arial"/>
          <w:color w:val="000000"/>
          <w:sz w:val="21"/>
          <w:szCs w:val="21"/>
        </w:rPr>
        <w:br/>
        <w:t>III – usar evidências científicas disponíveis na literatura especializada e nas experiências exitosas desenvolvidas em outros países.</w:t>
      </w:r>
    </w:p>
    <w:p w14:paraId="42135B78" w14:textId="252546D2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Art. 6° Compete à unidade escolar aprovar um plano de ações para a implantação das medidas previstas no programa e integrá-lo ao Projeto Político Pedagógico.</w:t>
      </w:r>
    </w:p>
    <w:p w14:paraId="7BA8E9C0" w14:textId="4BA3777C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lastRenderedPageBreak/>
        <w:t>Art. 7º Fica autorizada a realização de convênios e parcerias para a garantia do cumprimento dos objetivos do programa.</w:t>
      </w:r>
    </w:p>
    <w:p w14:paraId="1A1C5ED1" w14:textId="77777777" w:rsidR="00136F83" w:rsidRPr="00745121" w:rsidRDefault="00136F83" w:rsidP="00136F83">
      <w:pPr>
        <w:jc w:val="both"/>
        <w:rPr>
          <w:rFonts w:ascii="Verdana" w:hAnsi="Verdana" w:cs="Arial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Art. 8º A escola poderá encaminhar vítimas e agressores aos serviços de assistência médica, social, psicológica e jurídica, que poderão ser oferecidos por meio de parcerias e convênios.</w:t>
      </w:r>
    </w:p>
    <w:p w14:paraId="4D6E3956" w14:textId="77777777" w:rsidR="00136F83" w:rsidRPr="00745121" w:rsidRDefault="00136F83" w:rsidP="00136F83">
      <w:pPr>
        <w:jc w:val="both"/>
        <w:rPr>
          <w:rFonts w:ascii="Verdana" w:hAnsi="Verdana"/>
          <w:color w:val="000000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br/>
        <w:t>Art. 9º Esta lei entra em vigor na data de sua publicação.</w:t>
      </w:r>
    </w:p>
    <w:p w14:paraId="189A880A" w14:textId="77777777" w:rsidR="00136F83" w:rsidRPr="00745121" w:rsidRDefault="00136F83" w:rsidP="00136F83">
      <w:pPr>
        <w:spacing w:after="240"/>
        <w:jc w:val="both"/>
        <w:rPr>
          <w:rFonts w:ascii="Verdana" w:hAnsi="Verdana" w:cs="Arial"/>
          <w:color w:val="000000"/>
          <w:sz w:val="21"/>
          <w:szCs w:val="21"/>
        </w:rPr>
      </w:pPr>
    </w:p>
    <w:p w14:paraId="382545BE" w14:textId="77777777" w:rsidR="00136F83" w:rsidRPr="00745121" w:rsidRDefault="00136F83" w:rsidP="00136F83">
      <w:pPr>
        <w:ind w:firstLine="1418"/>
        <w:rPr>
          <w:rFonts w:ascii="Verdana" w:hAnsi="Verdana"/>
          <w:color w:val="000000"/>
          <w:sz w:val="21"/>
          <w:szCs w:val="21"/>
        </w:rPr>
      </w:pPr>
      <w:r w:rsidRPr="00745121">
        <w:rPr>
          <w:rFonts w:ascii="Verdana" w:hAnsi="Verdana"/>
          <w:color w:val="000000"/>
          <w:sz w:val="21"/>
          <w:szCs w:val="21"/>
        </w:rPr>
        <w:t>Córrego Fundo/MG, 18 de dezembro de 2025.</w:t>
      </w:r>
    </w:p>
    <w:p w14:paraId="08F15302" w14:textId="77777777" w:rsidR="00136F83" w:rsidRPr="00745121" w:rsidRDefault="00136F83" w:rsidP="00136F83">
      <w:pPr>
        <w:jc w:val="center"/>
        <w:rPr>
          <w:rFonts w:ascii="Verdana" w:hAnsi="Verdana"/>
          <w:color w:val="000000"/>
          <w:sz w:val="21"/>
          <w:szCs w:val="21"/>
        </w:rPr>
      </w:pPr>
      <w:r w:rsidRPr="00745121">
        <w:rPr>
          <w:rFonts w:ascii="Verdana" w:hAnsi="Verdana"/>
          <w:color w:val="000000"/>
          <w:sz w:val="21"/>
          <w:szCs w:val="21"/>
        </w:rPr>
        <w:t> </w:t>
      </w:r>
    </w:p>
    <w:p w14:paraId="2D0A240F" w14:textId="77777777" w:rsidR="00136F83" w:rsidRPr="00745121" w:rsidRDefault="00136F83" w:rsidP="00136F83">
      <w:pPr>
        <w:jc w:val="center"/>
        <w:rPr>
          <w:rFonts w:ascii="Verdana" w:hAnsi="Verdana"/>
          <w:color w:val="000000"/>
          <w:sz w:val="21"/>
          <w:szCs w:val="21"/>
        </w:rPr>
      </w:pPr>
      <w:r w:rsidRPr="00745121">
        <w:rPr>
          <w:rFonts w:ascii="Verdana" w:hAnsi="Verdana"/>
          <w:color w:val="000000"/>
          <w:sz w:val="21"/>
          <w:szCs w:val="21"/>
        </w:rPr>
        <w:t> </w:t>
      </w:r>
    </w:p>
    <w:p w14:paraId="56B2060E" w14:textId="0563AB18" w:rsidR="00136F83" w:rsidRPr="00745121" w:rsidRDefault="00136F83" w:rsidP="00136F83">
      <w:pPr>
        <w:jc w:val="center"/>
        <w:rPr>
          <w:rFonts w:ascii="Verdana" w:hAnsi="Verdana" w:cs="Arial"/>
          <w:b/>
          <w:bCs/>
          <w:sz w:val="21"/>
          <w:szCs w:val="21"/>
        </w:rPr>
      </w:pPr>
      <w:r w:rsidRPr="00745121">
        <w:rPr>
          <w:rFonts w:ascii="Verdana" w:hAnsi="Verdana" w:cs="Arial"/>
          <w:b/>
          <w:bCs/>
          <w:sz w:val="21"/>
          <w:szCs w:val="21"/>
        </w:rPr>
        <w:t>WESLEI CARLOS DA SILVA</w:t>
      </w:r>
    </w:p>
    <w:p w14:paraId="358E23B3" w14:textId="0A450A41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Prefeito em exercício</w:t>
      </w:r>
    </w:p>
    <w:p w14:paraId="47ADB2D8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020E28F9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28FC65D1" w14:textId="77777777" w:rsidR="00136F83" w:rsidRPr="00745121" w:rsidRDefault="00136F83" w:rsidP="00136F83">
      <w:pPr>
        <w:tabs>
          <w:tab w:val="center" w:pos="4252"/>
        </w:tabs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Cássio Henrique de Faria</w:t>
      </w:r>
    </w:p>
    <w:p w14:paraId="75DAC9F4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Presidente da Câmara Municipal de Córrego Fundo</w:t>
      </w:r>
    </w:p>
    <w:p w14:paraId="65829D55" w14:textId="77777777" w:rsidR="00136F83" w:rsidRPr="00745121" w:rsidRDefault="00136F83" w:rsidP="00136F83">
      <w:pPr>
        <w:spacing w:after="240"/>
        <w:jc w:val="center"/>
        <w:rPr>
          <w:rFonts w:ascii="Verdana" w:hAnsi="Verdana" w:cs="Arial"/>
          <w:color w:val="000000"/>
          <w:sz w:val="21"/>
          <w:szCs w:val="21"/>
        </w:rPr>
      </w:pPr>
    </w:p>
    <w:p w14:paraId="09A8E869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color w:val="000000"/>
          <w:sz w:val="21"/>
          <w:szCs w:val="21"/>
        </w:rPr>
        <w:t> </w:t>
      </w:r>
      <w:r w:rsidRPr="00745121">
        <w:rPr>
          <w:rFonts w:ascii="Verdana" w:hAnsi="Verdana" w:cs="Arial"/>
          <w:sz w:val="21"/>
          <w:szCs w:val="21"/>
        </w:rPr>
        <w:t>Romário José da Costa</w:t>
      </w:r>
    </w:p>
    <w:p w14:paraId="2FE8A6FD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0B5AFD26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3CAE47FD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050C7CB2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Elisangela Cristina da Silva</w:t>
      </w:r>
    </w:p>
    <w:p w14:paraId="4B186C97" w14:textId="71C54748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Vereadora</w:t>
      </w:r>
    </w:p>
    <w:p w14:paraId="030AB1FA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4C5A847C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47995986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Elias Rodrigues da Silva</w:t>
      </w:r>
    </w:p>
    <w:p w14:paraId="610C374E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2CB28C12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58B4551F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19326426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Fabiano de Castro</w:t>
      </w:r>
    </w:p>
    <w:p w14:paraId="3D38D022" w14:textId="77777777" w:rsidR="00136F83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7974EE67" w14:textId="77777777" w:rsidR="00745121" w:rsidRPr="00745121" w:rsidRDefault="00745121" w:rsidP="00136F83">
      <w:pPr>
        <w:jc w:val="center"/>
        <w:rPr>
          <w:rFonts w:ascii="Verdana" w:hAnsi="Verdana" w:cs="Arial"/>
          <w:sz w:val="21"/>
          <w:szCs w:val="21"/>
        </w:rPr>
      </w:pPr>
    </w:p>
    <w:p w14:paraId="47958962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4EC4570F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proofErr w:type="spellStart"/>
      <w:r w:rsidRPr="00745121">
        <w:rPr>
          <w:rFonts w:ascii="Verdana" w:hAnsi="Verdana" w:cs="Arial"/>
          <w:sz w:val="21"/>
          <w:szCs w:val="21"/>
        </w:rPr>
        <w:t>Luis</w:t>
      </w:r>
      <w:proofErr w:type="spellEnd"/>
      <w:r w:rsidRPr="00745121">
        <w:rPr>
          <w:rFonts w:ascii="Verdana" w:hAnsi="Verdana" w:cs="Arial"/>
          <w:sz w:val="21"/>
          <w:szCs w:val="21"/>
        </w:rPr>
        <w:t xml:space="preserve"> Edcarlos Leal</w:t>
      </w:r>
    </w:p>
    <w:p w14:paraId="5D4CA7D9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60D02205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2BB61320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03088F64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João Marques Penha dos Reis</w:t>
      </w:r>
    </w:p>
    <w:p w14:paraId="7A719DDB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73C1D30B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6DCA40E8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0329047D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José Antônio Gonçalves</w:t>
      </w:r>
    </w:p>
    <w:p w14:paraId="579DDACB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5DDF7E1B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61F5B2EA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</w:p>
    <w:p w14:paraId="29DDA46F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Vicente Donizete da Silva</w:t>
      </w:r>
    </w:p>
    <w:p w14:paraId="36F9FF9B" w14:textId="77777777" w:rsidR="00136F83" w:rsidRPr="00745121" w:rsidRDefault="00136F83" w:rsidP="00136F83">
      <w:pPr>
        <w:jc w:val="center"/>
        <w:rPr>
          <w:rFonts w:ascii="Verdana" w:hAnsi="Verdana" w:cs="Arial"/>
          <w:sz w:val="21"/>
          <w:szCs w:val="21"/>
        </w:rPr>
      </w:pPr>
      <w:r w:rsidRPr="00745121">
        <w:rPr>
          <w:rFonts w:ascii="Verdana" w:hAnsi="Verdana" w:cs="Arial"/>
          <w:sz w:val="21"/>
          <w:szCs w:val="21"/>
        </w:rPr>
        <w:t>Vereador</w:t>
      </w:r>
    </w:p>
    <w:p w14:paraId="7D3CE34A" w14:textId="453586D5" w:rsidR="00136F83" w:rsidRPr="00745121" w:rsidRDefault="00136F83">
      <w:pPr>
        <w:rPr>
          <w:rFonts w:ascii="Verdana" w:hAnsi="Verdana"/>
          <w:sz w:val="21"/>
          <w:szCs w:val="21"/>
        </w:rPr>
      </w:pPr>
      <w:r w:rsidRPr="00745121">
        <w:rPr>
          <w:rFonts w:ascii="Verdana" w:hAnsi="Verdana"/>
          <w:color w:val="000000"/>
          <w:sz w:val="21"/>
          <w:szCs w:val="21"/>
        </w:rPr>
        <w:t>     </w:t>
      </w:r>
    </w:p>
    <w:sectPr w:rsidR="00136F83" w:rsidRPr="00745121" w:rsidSect="00136F83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95BA" w14:textId="77777777" w:rsidR="00136F83" w:rsidRDefault="00136F83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7DFDABE1" w14:textId="77777777" w:rsidR="00136F83" w:rsidRDefault="00136F83" w:rsidP="00A501E5">
    <w:pPr>
      <w:pStyle w:val="Rodap"/>
      <w:ind w:right="360"/>
      <w:jc w:val="center"/>
      <w:rPr>
        <w:sz w:val="10"/>
        <w:szCs w:val="10"/>
      </w:rPr>
    </w:pPr>
  </w:p>
  <w:p w14:paraId="07B7C722" w14:textId="77777777" w:rsidR="00136F83" w:rsidRDefault="00136F83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305F2883" w14:textId="77777777" w:rsidR="00136F83" w:rsidRDefault="00136F83" w:rsidP="00A501E5">
    <w:pPr>
      <w:pStyle w:val="Rodap"/>
    </w:pPr>
  </w:p>
  <w:p w14:paraId="4DA1F62B" w14:textId="77777777" w:rsidR="00136F83" w:rsidRDefault="00136F8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8A01" w14:textId="77777777" w:rsidR="00136F83" w:rsidRPr="00D112FD" w:rsidRDefault="00136F83" w:rsidP="00A501E5">
    <w:pPr>
      <w:pStyle w:val="Cabealho"/>
      <w:jc w:val="both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30FFC33" wp14:editId="274B0CB1">
              <wp:simplePos x="0" y="0"/>
              <wp:positionH relativeFrom="page">
                <wp:posOffset>6776085</wp:posOffset>
              </wp:positionH>
              <wp:positionV relativeFrom="page">
                <wp:posOffset>2148205</wp:posOffset>
              </wp:positionV>
              <wp:extent cx="488315" cy="237490"/>
              <wp:effectExtent l="0" t="0" r="6985" b="10160"/>
              <wp:wrapNone/>
              <wp:docPr id="203128641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42427" w14:textId="77777777" w:rsidR="00136F83" w:rsidRDefault="00136F83">
                            <w:pPr>
                              <w:jc w:val="center"/>
                            </w:pP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F575E4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9756D">
                              <w:rPr>
                                <w:rStyle w:val="Ttulo6Char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 w:rsidRPr="00F575E4">
                              <w:rPr>
                                <w:rStyle w:val="Ttulo6Char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0FFC33" id="Agrupar 5" o:spid="_x0000_s1026" style="position:absolute;left:0;text-align:left;margin-left:533.5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7F242427" w14:textId="77777777" w:rsidR="00136F83" w:rsidRDefault="00136F83">
                      <w:pPr>
                        <w:jc w:val="center"/>
                      </w:pP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F575E4">
                        <w:rPr>
                          <w:rFonts w:eastAsiaTheme="majorEastAsia"/>
                          <w:sz w:val="22"/>
                          <w:szCs w:val="22"/>
                        </w:rPr>
                        <w:fldChar w:fldCharType="separate"/>
                      </w:r>
                      <w:r w:rsidRPr="0089756D">
                        <w:rPr>
                          <w:rStyle w:val="Ttulo6Char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 w:rsidRPr="00F575E4">
                        <w:rPr>
                          <w:rStyle w:val="Ttulo6Char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b/>
        <w:sz w:val="28"/>
        <w:szCs w:val="28"/>
      </w:rPr>
      <w:t>MUNICÍ</w:t>
    </w:r>
    <w:r w:rsidRPr="00D112FD">
      <w:rPr>
        <w:b/>
        <w:sz w:val="28"/>
        <w:szCs w:val="28"/>
      </w:rPr>
      <w:t>PIO DE CÓRREGO FUNDO ESTADO DE MINAS GERAIS</w:t>
    </w:r>
  </w:p>
  <w:p w14:paraId="0BA3FA1F" w14:textId="77777777" w:rsidR="00136F83" w:rsidRPr="00D112FD" w:rsidRDefault="00136F83" w:rsidP="00A501E5">
    <w:pPr>
      <w:pStyle w:val="Cabealho"/>
      <w:tabs>
        <w:tab w:val="left" w:pos="570"/>
      </w:tabs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RUA JOAQUIM GONÇALVES DA FONSECA, 493 – MIZAEL BERNARDES</w:t>
    </w:r>
  </w:p>
  <w:p w14:paraId="2CBF1BC1" w14:textId="77777777" w:rsidR="00136F83" w:rsidRPr="00D112FD" w:rsidRDefault="00136F83" w:rsidP="00A501E5">
    <w:pPr>
      <w:pStyle w:val="Cabealho"/>
      <w:jc w:val="center"/>
      <w:rPr>
        <w:sz w:val="18"/>
        <w:szCs w:val="18"/>
      </w:rPr>
    </w:pPr>
    <w:r w:rsidRPr="00D112FD">
      <w:rPr>
        <w:b/>
        <w:bCs/>
        <w:sz w:val="18"/>
        <w:szCs w:val="18"/>
      </w:rPr>
      <w:t>CEP: 35.568-000 CÓRREGO FUNDO -MG</w:t>
    </w:r>
  </w:p>
  <w:p w14:paraId="3A988033" w14:textId="77777777" w:rsidR="00136F83" w:rsidRPr="00D112FD" w:rsidRDefault="00136F83" w:rsidP="00A501E5">
    <w:pPr>
      <w:pStyle w:val="Cabealho"/>
      <w:pBdr>
        <w:bottom w:val="single" w:sz="12" w:space="1" w:color="auto"/>
      </w:pBdr>
      <w:jc w:val="center"/>
      <w:rPr>
        <w:b/>
        <w:bCs/>
        <w:sz w:val="18"/>
        <w:szCs w:val="18"/>
      </w:rPr>
    </w:pPr>
    <w:r w:rsidRPr="00D112FD">
      <w:rPr>
        <w:b/>
        <w:bCs/>
        <w:sz w:val="18"/>
        <w:szCs w:val="18"/>
      </w:rPr>
      <w:t>CNPJ 01.614.862/0001-77 – TEL.: (37) 3322-9144</w:t>
    </w:r>
  </w:p>
  <w:p w14:paraId="077AEA24" w14:textId="77777777" w:rsidR="00136F83" w:rsidRDefault="00136F8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32A5D1" wp14:editId="030FE94B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83"/>
    <w:rsid w:val="00136F83"/>
    <w:rsid w:val="00745121"/>
    <w:rsid w:val="00753E82"/>
    <w:rsid w:val="00D9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161"/>
  <w15:chartTrackingRefBased/>
  <w15:docId w15:val="{23EBD681-D50D-49E6-94D2-2052E7F8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6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F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F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F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F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F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F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F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F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F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F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F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F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6F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F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6F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F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F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6F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6F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136F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36F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F83"/>
    <w:pPr>
      <w:widowControl w:val="0"/>
      <w:autoSpaceDE w:val="0"/>
      <w:autoSpaceDN w:val="0"/>
      <w:spacing w:before="159"/>
      <w:ind w:left="1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6F83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3</cp:revision>
  <cp:lastPrinted>2025-12-29T19:57:00Z</cp:lastPrinted>
  <dcterms:created xsi:type="dcterms:W3CDTF">2025-12-29T19:51:00Z</dcterms:created>
  <dcterms:modified xsi:type="dcterms:W3CDTF">2025-12-29T20:09:00Z</dcterms:modified>
</cp:coreProperties>
</file>