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A8A5" w14:textId="7AF189B9" w:rsidR="00CD3FCC" w:rsidRPr="00190EFF" w:rsidRDefault="00CD3FCC" w:rsidP="00CD3FCC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  <w:bookmarkStart w:id="0" w:name="_Hlk97723234"/>
      <w:r w:rsidRPr="00190EF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LEI N°. 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>1.021</w:t>
      </w:r>
      <w:r w:rsidRPr="00190EF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DE 2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>3</w:t>
      </w:r>
      <w:r w:rsidRPr="00190EF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DE 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>DEZEMBRO</w:t>
      </w:r>
      <w:r w:rsidRPr="00190EF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DE 2025.</w:t>
      </w:r>
    </w:p>
    <w:p w14:paraId="1981B1D0" w14:textId="77777777" w:rsidR="00CD3FCC" w:rsidRPr="00190EFF" w:rsidRDefault="00CD3FCC" w:rsidP="00CD3FCC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1F8F334F" w14:textId="77777777" w:rsidR="00CD3FCC" w:rsidRPr="00190EFF" w:rsidRDefault="00CD3FCC" w:rsidP="00CD3FCC">
      <w:pPr>
        <w:rPr>
          <w:rFonts w:ascii="Verdana" w:hAnsi="Verdana"/>
          <w:color w:val="000000" w:themeColor="text1"/>
          <w:sz w:val="22"/>
          <w:szCs w:val="22"/>
        </w:rPr>
      </w:pPr>
    </w:p>
    <w:p w14:paraId="53B020C2" w14:textId="77777777" w:rsidR="00CD3FCC" w:rsidRDefault="00CD3FCC" w:rsidP="00CD3FCC">
      <w:pPr>
        <w:pStyle w:val="Recuodecorpodetexto"/>
        <w:spacing w:line="276" w:lineRule="auto"/>
        <w:ind w:left="3402"/>
        <w:jc w:val="both"/>
        <w:rPr>
          <w:rFonts w:ascii="Verdana" w:hAnsi="Verdana" w:cs="Calibri"/>
          <w:bCs/>
          <w:sz w:val="22"/>
          <w:szCs w:val="22"/>
        </w:rPr>
      </w:pPr>
      <w:r>
        <w:rPr>
          <w:rFonts w:ascii="Verdana" w:hAnsi="Verdana" w:cs="Calibri"/>
          <w:bCs/>
          <w:sz w:val="22"/>
          <w:szCs w:val="22"/>
        </w:rPr>
        <w:t>ESTIMA A RECEITA E FIXA A DESPESA PARA O EXERCÍCIO FINANCEIRO DE 2026.</w:t>
      </w:r>
    </w:p>
    <w:p w14:paraId="26E5A21F" w14:textId="77777777" w:rsidR="00CD3FCC" w:rsidRPr="00190EFF" w:rsidRDefault="00CD3FCC" w:rsidP="00CD3FCC">
      <w:pPr>
        <w:tabs>
          <w:tab w:val="left" w:pos="5430"/>
        </w:tabs>
        <w:ind w:left="3440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190EFF">
        <w:rPr>
          <w:rFonts w:ascii="Verdana" w:hAnsi="Verdana"/>
          <w:color w:val="000000" w:themeColor="text1"/>
          <w:sz w:val="22"/>
          <w:szCs w:val="22"/>
        </w:rPr>
        <w:tab/>
      </w:r>
    </w:p>
    <w:p w14:paraId="52894B77" w14:textId="13C42726" w:rsidR="00CD3FCC" w:rsidRPr="00190EFF" w:rsidRDefault="00CD3FCC" w:rsidP="00CD3FCC">
      <w:pPr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190EFF">
        <w:rPr>
          <w:rFonts w:ascii="Verdana" w:hAnsi="Verdana" w:cs="Tahoma"/>
          <w:b/>
          <w:bCs/>
          <w:color w:val="000000" w:themeColor="text1"/>
          <w:sz w:val="22"/>
          <w:szCs w:val="22"/>
        </w:rPr>
        <w:t xml:space="preserve">O POVO DO MUNICÍPIO DE CÓRREGO FUNDO/MG, POR SEUS REPRESENTANTES NA CÂMARA MUNICIPAL APROVOU E EU, </w:t>
      </w:r>
      <w:r>
        <w:rPr>
          <w:rFonts w:ascii="Verdana" w:hAnsi="Verdana" w:cs="Tahoma"/>
          <w:b/>
          <w:bCs/>
          <w:color w:val="000000" w:themeColor="text1"/>
          <w:sz w:val="22"/>
          <w:szCs w:val="22"/>
        </w:rPr>
        <w:t>WESLEI CARLOS DA SILVA</w:t>
      </w:r>
      <w:r w:rsidRPr="00190EFF">
        <w:rPr>
          <w:rFonts w:ascii="Verdana" w:hAnsi="Verdana" w:cs="Tahoma"/>
          <w:b/>
          <w:bCs/>
          <w:color w:val="000000" w:themeColor="text1"/>
          <w:sz w:val="22"/>
          <w:szCs w:val="22"/>
        </w:rPr>
        <w:t>, PREFEITO</w:t>
      </w:r>
      <w:r>
        <w:rPr>
          <w:rFonts w:ascii="Verdana" w:hAnsi="Verdana" w:cs="Tahoma"/>
          <w:b/>
          <w:bCs/>
          <w:color w:val="000000" w:themeColor="text1"/>
          <w:sz w:val="22"/>
          <w:szCs w:val="22"/>
        </w:rPr>
        <w:t xml:space="preserve"> EM EXERCÍCIO,</w:t>
      </w:r>
      <w:r w:rsidRPr="00190EFF">
        <w:rPr>
          <w:rFonts w:ascii="Verdana" w:hAnsi="Verdana" w:cs="Tahoma"/>
          <w:b/>
          <w:bCs/>
          <w:color w:val="000000" w:themeColor="text1"/>
          <w:sz w:val="22"/>
          <w:szCs w:val="22"/>
        </w:rPr>
        <w:t xml:space="preserve"> </w:t>
      </w:r>
      <w:r w:rsidRPr="00190EFF">
        <w:rPr>
          <w:rFonts w:ascii="Verdana" w:hAnsi="Verdana" w:cs="Arial"/>
          <w:b/>
          <w:caps/>
          <w:color w:val="000000" w:themeColor="text1"/>
          <w:sz w:val="22"/>
          <w:szCs w:val="22"/>
        </w:rPr>
        <w:t>Sanciono a seguinte lei</w:t>
      </w:r>
      <w:r w:rsidRPr="00190EFF">
        <w:rPr>
          <w:rFonts w:ascii="Verdana" w:hAnsi="Verdana" w:cs="Arial"/>
          <w:b/>
          <w:color w:val="000000" w:themeColor="text1"/>
          <w:sz w:val="22"/>
          <w:szCs w:val="22"/>
        </w:rPr>
        <w:t>:</w:t>
      </w:r>
    </w:p>
    <w:p w14:paraId="7820E3A7" w14:textId="77777777" w:rsidR="00CD3FCC" w:rsidRPr="00190EFF" w:rsidRDefault="00CD3FCC" w:rsidP="00CD3FCC">
      <w:pPr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20CA6C30" w14:textId="77777777" w:rsidR="00CD3FCC" w:rsidRPr="00190EFF" w:rsidRDefault="00CD3FCC" w:rsidP="00CD3FCC">
      <w:pPr>
        <w:pStyle w:val="Ttulo2"/>
        <w:spacing w:line="276" w:lineRule="auto"/>
        <w:jc w:val="center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  <w:r w:rsidRPr="00190EFF">
        <w:rPr>
          <w:rFonts w:ascii="Verdana" w:hAnsi="Verdana" w:cs="Calibri"/>
          <w:b/>
          <w:bCs/>
          <w:color w:val="000000" w:themeColor="text1"/>
          <w:sz w:val="22"/>
          <w:szCs w:val="22"/>
        </w:rPr>
        <w:t>Título I</w:t>
      </w:r>
    </w:p>
    <w:p w14:paraId="10A54448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>Das Disposições Preliminares</w:t>
      </w:r>
    </w:p>
    <w:p w14:paraId="2F3945A4" w14:textId="77777777" w:rsidR="00CD3FCC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433162FE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58AF8FE0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Art. 1</w:t>
      </w:r>
      <w:r w:rsidRPr="00190EFF">
        <w:rPr>
          <w:rFonts w:ascii="Verdana" w:hAnsi="Verdana" w:cs="Calibri"/>
          <w:b/>
          <w:sz w:val="22"/>
          <w:szCs w:val="22"/>
        </w:rPr>
        <w:sym w:font="Symbol" w:char="00B0"/>
      </w:r>
      <w:r w:rsidRPr="00190EFF">
        <w:rPr>
          <w:rFonts w:ascii="Verdana" w:hAnsi="Verdana" w:cs="Calibri"/>
          <w:b/>
          <w:sz w:val="22"/>
          <w:szCs w:val="22"/>
        </w:rPr>
        <w:t>.</w:t>
      </w:r>
      <w:r w:rsidRPr="00190EFF">
        <w:rPr>
          <w:rFonts w:ascii="Verdana" w:hAnsi="Verdana" w:cs="Calibri"/>
          <w:sz w:val="22"/>
          <w:szCs w:val="22"/>
        </w:rPr>
        <w:t xml:space="preserve"> Esta lei estima a receita e fixa a despesa do Município de Córrego Fundo, para o exercício financeiro de 2026, no montante de </w:t>
      </w:r>
      <w:r w:rsidRPr="00190EFF">
        <w:rPr>
          <w:rFonts w:ascii="Verdana" w:hAnsi="Verdana" w:cs="Calibri"/>
          <w:b/>
          <w:sz w:val="22"/>
          <w:szCs w:val="22"/>
        </w:rPr>
        <w:t>R$ 52.250.000,00</w:t>
      </w:r>
      <w:r w:rsidRPr="00190EFF"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b/>
          <w:sz w:val="22"/>
          <w:szCs w:val="22"/>
        </w:rPr>
        <w:t>(Cinquenta e Dois Milhões e Duzentos e Cinquenta Mil Reais</w:t>
      </w:r>
      <w:r w:rsidRPr="00190EFF">
        <w:rPr>
          <w:rFonts w:ascii="Verdana" w:hAnsi="Verdana" w:cs="Calibri"/>
          <w:sz w:val="22"/>
          <w:szCs w:val="22"/>
        </w:rPr>
        <w:t>), compreendendo, nos termos do art. 165, § 5°, inciso I, da Constituição Federal, o orçamento fiscal da administração direta, indireta e seus fundos, mantidos pelo Poder Público.</w:t>
      </w:r>
    </w:p>
    <w:p w14:paraId="622F69E7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4FFEA17A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 xml:space="preserve">§1º A Receita por natureza desdobra-se da seguinte forma: </w:t>
      </w:r>
    </w:p>
    <w:p w14:paraId="7685A7FF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008AEA4F" w14:textId="77777777" w:rsidR="00CD3FCC" w:rsidRDefault="00CD3FCC" w:rsidP="00CD3FCC">
      <w:pPr>
        <w:spacing w:line="276" w:lineRule="auto"/>
        <w:ind w:firstLine="708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D3FCC" w:rsidRPr="008A754F" w14:paraId="06380F41" w14:textId="77777777" w:rsidTr="00A71E9C">
        <w:trPr>
          <w:trHeight w:val="290"/>
        </w:trPr>
        <w:tc>
          <w:tcPr>
            <w:tcW w:w="4878" w:type="dxa"/>
          </w:tcPr>
          <w:p w14:paraId="6C4B9829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Especificações</w:t>
            </w:r>
          </w:p>
        </w:tc>
        <w:tc>
          <w:tcPr>
            <w:tcW w:w="4878" w:type="dxa"/>
          </w:tcPr>
          <w:p w14:paraId="2B195755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valor</w:t>
            </w:r>
          </w:p>
        </w:tc>
      </w:tr>
      <w:tr w:rsidR="00CD3FCC" w:rsidRPr="008A754F" w14:paraId="09A5D6ED" w14:textId="77777777" w:rsidTr="00A71E9C">
        <w:trPr>
          <w:trHeight w:val="290"/>
        </w:trPr>
        <w:tc>
          <w:tcPr>
            <w:tcW w:w="4878" w:type="dxa"/>
          </w:tcPr>
          <w:p w14:paraId="2FADED02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Receitas correntes</w:t>
            </w:r>
          </w:p>
        </w:tc>
        <w:tc>
          <w:tcPr>
            <w:tcW w:w="4878" w:type="dxa"/>
          </w:tcPr>
          <w:p w14:paraId="3E6A28A3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R$ 59.210.000,00</w:t>
            </w:r>
          </w:p>
        </w:tc>
      </w:tr>
      <w:tr w:rsidR="00CD3FCC" w:rsidRPr="008A754F" w14:paraId="3B041C2A" w14:textId="77777777" w:rsidTr="00A71E9C">
        <w:trPr>
          <w:trHeight w:val="290"/>
        </w:trPr>
        <w:tc>
          <w:tcPr>
            <w:tcW w:w="4878" w:type="dxa"/>
          </w:tcPr>
          <w:p w14:paraId="3A32F02E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Receitas Tributarias</w:t>
            </w:r>
          </w:p>
        </w:tc>
        <w:tc>
          <w:tcPr>
            <w:tcW w:w="4878" w:type="dxa"/>
          </w:tcPr>
          <w:p w14:paraId="4F34E363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R$ 3.591.000,00</w:t>
            </w:r>
          </w:p>
        </w:tc>
      </w:tr>
      <w:tr w:rsidR="00CD3FCC" w:rsidRPr="008A754F" w14:paraId="0B0870D6" w14:textId="77777777" w:rsidTr="00A71E9C">
        <w:trPr>
          <w:trHeight w:val="290"/>
        </w:trPr>
        <w:tc>
          <w:tcPr>
            <w:tcW w:w="4878" w:type="dxa"/>
          </w:tcPr>
          <w:p w14:paraId="27B950E0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Receitas de contribuições</w:t>
            </w:r>
          </w:p>
        </w:tc>
        <w:tc>
          <w:tcPr>
            <w:tcW w:w="4878" w:type="dxa"/>
          </w:tcPr>
          <w:p w14:paraId="0B605E25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R$ 375.000,00</w:t>
            </w:r>
          </w:p>
        </w:tc>
      </w:tr>
      <w:tr w:rsidR="00CD3FCC" w:rsidRPr="008A754F" w14:paraId="5A459C6E" w14:textId="77777777" w:rsidTr="00A71E9C">
        <w:trPr>
          <w:trHeight w:val="290"/>
        </w:trPr>
        <w:tc>
          <w:tcPr>
            <w:tcW w:w="4878" w:type="dxa"/>
          </w:tcPr>
          <w:p w14:paraId="5DDD687B" w14:textId="77777777" w:rsidR="00CD3FCC" w:rsidRPr="008A754F" w:rsidRDefault="00CD3FCC" w:rsidP="00A71E9C">
            <w:pPr>
              <w:tabs>
                <w:tab w:val="left" w:pos="1272"/>
              </w:tabs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Receita Patrimonial</w:t>
            </w:r>
          </w:p>
        </w:tc>
        <w:tc>
          <w:tcPr>
            <w:tcW w:w="4878" w:type="dxa"/>
          </w:tcPr>
          <w:p w14:paraId="11FE0D01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R$ 544.000,00</w:t>
            </w:r>
          </w:p>
        </w:tc>
      </w:tr>
      <w:tr w:rsidR="00CD3FCC" w:rsidRPr="008A754F" w14:paraId="359E2BC1" w14:textId="77777777" w:rsidTr="00A71E9C">
        <w:trPr>
          <w:trHeight w:val="279"/>
        </w:trPr>
        <w:tc>
          <w:tcPr>
            <w:tcW w:w="4878" w:type="dxa"/>
          </w:tcPr>
          <w:p w14:paraId="3B8F0339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Receita de Serviços</w:t>
            </w:r>
          </w:p>
        </w:tc>
        <w:tc>
          <w:tcPr>
            <w:tcW w:w="4878" w:type="dxa"/>
          </w:tcPr>
          <w:p w14:paraId="787B84AF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R$ 3.125.000,00</w:t>
            </w:r>
          </w:p>
        </w:tc>
      </w:tr>
      <w:tr w:rsidR="00CD3FCC" w:rsidRPr="008A754F" w14:paraId="2C002304" w14:textId="77777777" w:rsidTr="00A71E9C">
        <w:trPr>
          <w:trHeight w:val="290"/>
        </w:trPr>
        <w:tc>
          <w:tcPr>
            <w:tcW w:w="4878" w:type="dxa"/>
          </w:tcPr>
          <w:p w14:paraId="10016076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Transferências correntes</w:t>
            </w:r>
          </w:p>
        </w:tc>
        <w:tc>
          <w:tcPr>
            <w:tcW w:w="4878" w:type="dxa"/>
          </w:tcPr>
          <w:p w14:paraId="1FDE3E13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R$ 51.269.500,00</w:t>
            </w:r>
          </w:p>
        </w:tc>
      </w:tr>
      <w:tr w:rsidR="00CD3FCC" w:rsidRPr="008A754F" w14:paraId="4EA9EC82" w14:textId="77777777" w:rsidTr="00A71E9C">
        <w:trPr>
          <w:trHeight w:val="290"/>
        </w:trPr>
        <w:tc>
          <w:tcPr>
            <w:tcW w:w="4878" w:type="dxa"/>
          </w:tcPr>
          <w:p w14:paraId="1C4C0834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Outras Transferências Correntes</w:t>
            </w:r>
          </w:p>
        </w:tc>
        <w:tc>
          <w:tcPr>
            <w:tcW w:w="4878" w:type="dxa"/>
          </w:tcPr>
          <w:p w14:paraId="2BE36BC3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R$ 1.000,00</w:t>
            </w:r>
          </w:p>
        </w:tc>
      </w:tr>
      <w:tr w:rsidR="00CD3FCC" w:rsidRPr="008A754F" w14:paraId="1B274603" w14:textId="77777777" w:rsidTr="00A71E9C">
        <w:trPr>
          <w:trHeight w:val="290"/>
        </w:trPr>
        <w:tc>
          <w:tcPr>
            <w:tcW w:w="4878" w:type="dxa"/>
          </w:tcPr>
          <w:p w14:paraId="67E31ACE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(Deduções para o Fundeb)</w:t>
            </w:r>
          </w:p>
        </w:tc>
        <w:tc>
          <w:tcPr>
            <w:tcW w:w="4878" w:type="dxa"/>
          </w:tcPr>
          <w:p w14:paraId="0E883A0A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-R$7.570.000,00</w:t>
            </w:r>
          </w:p>
        </w:tc>
      </w:tr>
      <w:tr w:rsidR="00CD3FCC" w:rsidRPr="008A754F" w14:paraId="79973794" w14:textId="77777777" w:rsidTr="00A71E9C">
        <w:trPr>
          <w:trHeight w:val="290"/>
        </w:trPr>
        <w:tc>
          <w:tcPr>
            <w:tcW w:w="4878" w:type="dxa"/>
          </w:tcPr>
          <w:p w14:paraId="4CB5934B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Receita de Capital</w:t>
            </w:r>
          </w:p>
        </w:tc>
        <w:tc>
          <w:tcPr>
            <w:tcW w:w="4878" w:type="dxa"/>
          </w:tcPr>
          <w:p w14:paraId="6CE0728B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R$610.000,00</w:t>
            </w:r>
          </w:p>
        </w:tc>
      </w:tr>
      <w:tr w:rsidR="00CD3FCC" w:rsidRPr="008A754F" w14:paraId="375769B4" w14:textId="77777777" w:rsidTr="00A71E9C">
        <w:trPr>
          <w:trHeight w:val="290"/>
        </w:trPr>
        <w:tc>
          <w:tcPr>
            <w:tcW w:w="4878" w:type="dxa"/>
          </w:tcPr>
          <w:p w14:paraId="393C16FC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Operação de </w:t>
            </w:r>
            <w:proofErr w:type="gramStart"/>
            <w:r w:rsidRPr="008A754F">
              <w:rPr>
                <w:rFonts w:ascii="Verdana" w:hAnsi="Verdana" w:cs="Calibri"/>
                <w:sz w:val="22"/>
                <w:szCs w:val="22"/>
              </w:rPr>
              <w:t>Credito</w:t>
            </w:r>
            <w:proofErr w:type="gramEnd"/>
          </w:p>
        </w:tc>
        <w:tc>
          <w:tcPr>
            <w:tcW w:w="4878" w:type="dxa"/>
          </w:tcPr>
          <w:p w14:paraId="514AA2E1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0,00</w:t>
            </w:r>
          </w:p>
        </w:tc>
      </w:tr>
      <w:tr w:rsidR="00CD3FCC" w:rsidRPr="008A754F" w14:paraId="7F76206B" w14:textId="77777777" w:rsidTr="00A71E9C">
        <w:trPr>
          <w:trHeight w:val="290"/>
        </w:trPr>
        <w:tc>
          <w:tcPr>
            <w:tcW w:w="4878" w:type="dxa"/>
          </w:tcPr>
          <w:p w14:paraId="2F7F01AC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Alienação de Bens</w:t>
            </w:r>
          </w:p>
        </w:tc>
        <w:tc>
          <w:tcPr>
            <w:tcW w:w="4878" w:type="dxa"/>
          </w:tcPr>
          <w:p w14:paraId="366FF0D0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R$ 300.000,00</w:t>
            </w:r>
          </w:p>
        </w:tc>
      </w:tr>
      <w:tr w:rsidR="00CD3FCC" w:rsidRPr="008A754F" w14:paraId="69A7C5A7" w14:textId="77777777" w:rsidTr="00A71E9C">
        <w:trPr>
          <w:trHeight w:val="290"/>
        </w:trPr>
        <w:tc>
          <w:tcPr>
            <w:tcW w:w="4878" w:type="dxa"/>
          </w:tcPr>
          <w:p w14:paraId="71C6A64C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Transferência de capital</w:t>
            </w:r>
          </w:p>
        </w:tc>
        <w:tc>
          <w:tcPr>
            <w:tcW w:w="4878" w:type="dxa"/>
          </w:tcPr>
          <w:p w14:paraId="6CE6B482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R$ 310.000,00</w:t>
            </w:r>
          </w:p>
        </w:tc>
      </w:tr>
      <w:tr w:rsidR="00CD3FCC" w:rsidRPr="008A754F" w14:paraId="5C672CE3" w14:textId="77777777" w:rsidTr="00A71E9C">
        <w:trPr>
          <w:trHeight w:val="290"/>
        </w:trPr>
        <w:tc>
          <w:tcPr>
            <w:tcW w:w="4878" w:type="dxa"/>
          </w:tcPr>
          <w:p w14:paraId="64567D32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b/>
                <w:sz w:val="22"/>
                <w:szCs w:val="22"/>
                <w:u w:val="single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  <w:u w:val="single"/>
              </w:rPr>
              <w:t>Total da Receita</w:t>
            </w:r>
          </w:p>
        </w:tc>
        <w:tc>
          <w:tcPr>
            <w:tcW w:w="4878" w:type="dxa"/>
          </w:tcPr>
          <w:p w14:paraId="650DC5B9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R$ 52.250.000,00</w:t>
            </w:r>
          </w:p>
        </w:tc>
      </w:tr>
    </w:tbl>
    <w:p w14:paraId="7D31E2C4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7DD58564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036B47D7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45AFB5FB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8A754F">
        <w:rPr>
          <w:rFonts w:ascii="Verdana" w:hAnsi="Verdana" w:cs="Calibri"/>
          <w:sz w:val="22"/>
          <w:szCs w:val="22"/>
        </w:rPr>
        <w:t>§ 2º a Despesa desdobra-se da seguinte forma:</w:t>
      </w:r>
    </w:p>
    <w:p w14:paraId="00E544D7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768E99BC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57ACB2E3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17EBFDC8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53739EB9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8A754F">
        <w:rPr>
          <w:rFonts w:ascii="Verdana" w:hAnsi="Verdana" w:cs="Calibri"/>
          <w:sz w:val="22"/>
          <w:szCs w:val="22"/>
        </w:rPr>
        <w:t>I – Por grupo de natureza</w:t>
      </w:r>
    </w:p>
    <w:p w14:paraId="1CA2D409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CD3FCC" w:rsidRPr="008A754F" w14:paraId="6D1FCF37" w14:textId="77777777" w:rsidTr="00A71E9C">
        <w:tc>
          <w:tcPr>
            <w:tcW w:w="5173" w:type="dxa"/>
          </w:tcPr>
          <w:p w14:paraId="159CFA79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Especificações</w:t>
            </w:r>
          </w:p>
        </w:tc>
        <w:tc>
          <w:tcPr>
            <w:tcW w:w="5173" w:type="dxa"/>
          </w:tcPr>
          <w:p w14:paraId="4241B093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valor</w:t>
            </w:r>
          </w:p>
        </w:tc>
      </w:tr>
      <w:tr w:rsidR="00CD3FCC" w:rsidRPr="008A754F" w14:paraId="58552C48" w14:textId="77777777" w:rsidTr="00A71E9C">
        <w:tc>
          <w:tcPr>
            <w:tcW w:w="5173" w:type="dxa"/>
          </w:tcPr>
          <w:p w14:paraId="785D6CAF" w14:textId="77777777" w:rsidR="00CD3FCC" w:rsidRPr="008A754F" w:rsidRDefault="00CD3FCC" w:rsidP="00A71E9C">
            <w:pPr>
              <w:spacing w:line="276" w:lineRule="auto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Despesa Corrente</w:t>
            </w:r>
          </w:p>
        </w:tc>
        <w:tc>
          <w:tcPr>
            <w:tcW w:w="5173" w:type="dxa"/>
          </w:tcPr>
          <w:p w14:paraId="331F7195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R$ 47.</w:t>
            </w:r>
            <w:r>
              <w:rPr>
                <w:rFonts w:ascii="Verdana" w:hAnsi="Verdana" w:cs="Calibri"/>
                <w:b/>
                <w:sz w:val="22"/>
                <w:szCs w:val="22"/>
              </w:rPr>
              <w:t>958</w:t>
            </w: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>
              <w:rPr>
                <w:rFonts w:ascii="Verdana" w:hAnsi="Verdana" w:cs="Calibri"/>
                <w:b/>
                <w:sz w:val="22"/>
                <w:szCs w:val="22"/>
              </w:rPr>
              <w:t>963</w:t>
            </w: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,00</w:t>
            </w:r>
          </w:p>
        </w:tc>
      </w:tr>
      <w:tr w:rsidR="00CD3FCC" w:rsidRPr="008A754F" w14:paraId="59E3BAB3" w14:textId="77777777" w:rsidTr="00A71E9C">
        <w:tc>
          <w:tcPr>
            <w:tcW w:w="5173" w:type="dxa"/>
          </w:tcPr>
          <w:p w14:paraId="5690A71D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gramStart"/>
            <w:r w:rsidRPr="008A754F">
              <w:rPr>
                <w:rFonts w:ascii="Verdana" w:hAnsi="Verdana" w:cs="Calibri"/>
                <w:sz w:val="22"/>
                <w:szCs w:val="22"/>
              </w:rPr>
              <w:t>Pessoal</w:t>
            </w:r>
            <w:proofErr w:type="gramEnd"/>
            <w:r w:rsidRPr="008A754F">
              <w:rPr>
                <w:rFonts w:ascii="Verdana" w:hAnsi="Verdana" w:cs="Calibri"/>
                <w:sz w:val="22"/>
                <w:szCs w:val="22"/>
              </w:rPr>
              <w:t xml:space="preserve"> e encargos Sociais</w:t>
            </w:r>
          </w:p>
        </w:tc>
        <w:tc>
          <w:tcPr>
            <w:tcW w:w="5173" w:type="dxa"/>
          </w:tcPr>
          <w:p w14:paraId="0667DF07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R$ 26.362.700,00</w:t>
            </w:r>
          </w:p>
        </w:tc>
      </w:tr>
      <w:tr w:rsidR="00CD3FCC" w:rsidRPr="008A754F" w14:paraId="13042C32" w14:textId="77777777" w:rsidTr="00A71E9C">
        <w:tc>
          <w:tcPr>
            <w:tcW w:w="5173" w:type="dxa"/>
          </w:tcPr>
          <w:p w14:paraId="107E56D9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Juro e encargos Sociais</w:t>
            </w:r>
          </w:p>
        </w:tc>
        <w:tc>
          <w:tcPr>
            <w:tcW w:w="5173" w:type="dxa"/>
          </w:tcPr>
          <w:p w14:paraId="59D672EF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R$ 939.100,00</w:t>
            </w:r>
          </w:p>
        </w:tc>
      </w:tr>
      <w:tr w:rsidR="00CD3FCC" w:rsidRPr="008A754F" w14:paraId="711ED296" w14:textId="77777777" w:rsidTr="00A71E9C">
        <w:tc>
          <w:tcPr>
            <w:tcW w:w="5173" w:type="dxa"/>
          </w:tcPr>
          <w:p w14:paraId="222026D3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Outros Despesas Correntes</w:t>
            </w:r>
          </w:p>
        </w:tc>
        <w:tc>
          <w:tcPr>
            <w:tcW w:w="5173" w:type="dxa"/>
          </w:tcPr>
          <w:p w14:paraId="467E2A05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R$ 20.</w:t>
            </w:r>
            <w:r>
              <w:rPr>
                <w:rFonts w:ascii="Verdana" w:hAnsi="Verdana" w:cs="Calibri"/>
                <w:sz w:val="22"/>
                <w:szCs w:val="22"/>
              </w:rPr>
              <w:t>657.163,00</w:t>
            </w:r>
          </w:p>
        </w:tc>
      </w:tr>
      <w:tr w:rsidR="00CD3FCC" w:rsidRPr="008A754F" w14:paraId="03CBBD39" w14:textId="77777777" w:rsidTr="00A71E9C">
        <w:tc>
          <w:tcPr>
            <w:tcW w:w="5173" w:type="dxa"/>
          </w:tcPr>
          <w:p w14:paraId="4681BD5A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Despesa de Capital</w:t>
            </w:r>
          </w:p>
        </w:tc>
        <w:tc>
          <w:tcPr>
            <w:tcW w:w="5173" w:type="dxa"/>
          </w:tcPr>
          <w:p w14:paraId="7A49FF15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R$ 4.1</w:t>
            </w:r>
            <w:r>
              <w:rPr>
                <w:rFonts w:ascii="Verdana" w:hAnsi="Verdana" w:cs="Calibri"/>
                <w:b/>
                <w:sz w:val="22"/>
                <w:szCs w:val="22"/>
              </w:rPr>
              <w:t>6</w:t>
            </w: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3.350,00</w:t>
            </w:r>
          </w:p>
        </w:tc>
      </w:tr>
      <w:tr w:rsidR="00CD3FCC" w:rsidRPr="008A754F" w14:paraId="22690055" w14:textId="77777777" w:rsidTr="00A71E9C">
        <w:tc>
          <w:tcPr>
            <w:tcW w:w="5173" w:type="dxa"/>
          </w:tcPr>
          <w:p w14:paraId="3A26D919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Investimento </w:t>
            </w:r>
          </w:p>
        </w:tc>
        <w:tc>
          <w:tcPr>
            <w:tcW w:w="5173" w:type="dxa"/>
          </w:tcPr>
          <w:p w14:paraId="7F63600E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R$ 2.8</w:t>
            </w:r>
            <w:r>
              <w:rPr>
                <w:rFonts w:ascii="Verdana" w:hAnsi="Verdana" w:cs="Calibri"/>
                <w:sz w:val="22"/>
                <w:szCs w:val="22"/>
              </w:rPr>
              <w:t>7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3.150,00</w:t>
            </w:r>
          </w:p>
        </w:tc>
      </w:tr>
      <w:tr w:rsidR="00CD3FCC" w:rsidRPr="008A754F" w14:paraId="1945C700" w14:textId="77777777" w:rsidTr="00A71E9C">
        <w:tc>
          <w:tcPr>
            <w:tcW w:w="5173" w:type="dxa"/>
          </w:tcPr>
          <w:p w14:paraId="313E9179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Inversões Financeiras</w:t>
            </w:r>
          </w:p>
        </w:tc>
        <w:tc>
          <w:tcPr>
            <w:tcW w:w="5173" w:type="dxa"/>
          </w:tcPr>
          <w:p w14:paraId="485FAB91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0,00</w:t>
            </w:r>
          </w:p>
        </w:tc>
      </w:tr>
      <w:tr w:rsidR="00CD3FCC" w:rsidRPr="008A754F" w14:paraId="481651E6" w14:textId="77777777" w:rsidTr="00A71E9C">
        <w:tc>
          <w:tcPr>
            <w:tcW w:w="5173" w:type="dxa"/>
          </w:tcPr>
          <w:p w14:paraId="24EFFF01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Amortização da Dívida</w:t>
            </w:r>
          </w:p>
        </w:tc>
        <w:tc>
          <w:tcPr>
            <w:tcW w:w="5173" w:type="dxa"/>
          </w:tcPr>
          <w:p w14:paraId="26167F17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R$ 1.290.200,00</w:t>
            </w:r>
          </w:p>
        </w:tc>
      </w:tr>
      <w:tr w:rsidR="00CD3FCC" w:rsidRPr="008A754F" w14:paraId="3A23F84C" w14:textId="77777777" w:rsidTr="00A71E9C">
        <w:tc>
          <w:tcPr>
            <w:tcW w:w="5173" w:type="dxa"/>
          </w:tcPr>
          <w:p w14:paraId="1B50B568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Reserva de Conti</w:t>
            </w:r>
            <w:r>
              <w:rPr>
                <w:rFonts w:ascii="Verdana" w:hAnsi="Verdana" w:cs="Calibri"/>
                <w:b/>
                <w:sz w:val="22"/>
                <w:szCs w:val="22"/>
              </w:rPr>
              <w:t>n</w:t>
            </w: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gência</w:t>
            </w:r>
          </w:p>
        </w:tc>
        <w:tc>
          <w:tcPr>
            <w:tcW w:w="5173" w:type="dxa"/>
          </w:tcPr>
          <w:p w14:paraId="024C09E3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 xml:space="preserve">R$ </w:t>
            </w:r>
            <w:r>
              <w:rPr>
                <w:rFonts w:ascii="Verdana" w:hAnsi="Verdana" w:cs="Calibri"/>
                <w:b/>
                <w:sz w:val="22"/>
                <w:szCs w:val="22"/>
              </w:rPr>
              <w:t>127.687,00</w:t>
            </w:r>
          </w:p>
        </w:tc>
      </w:tr>
      <w:tr w:rsidR="00CD3FCC" w:rsidRPr="008A754F" w14:paraId="14178009" w14:textId="77777777" w:rsidTr="00A71E9C">
        <w:tc>
          <w:tcPr>
            <w:tcW w:w="5173" w:type="dxa"/>
          </w:tcPr>
          <w:p w14:paraId="10F9433F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Total da Despesa</w:t>
            </w:r>
          </w:p>
        </w:tc>
        <w:tc>
          <w:tcPr>
            <w:tcW w:w="5173" w:type="dxa"/>
          </w:tcPr>
          <w:p w14:paraId="459584E1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R$ 52.250.000,00</w:t>
            </w:r>
          </w:p>
        </w:tc>
      </w:tr>
    </w:tbl>
    <w:p w14:paraId="64979A01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26FC162B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8A754F">
        <w:rPr>
          <w:rFonts w:ascii="Verdana" w:hAnsi="Verdana" w:cs="Calibri"/>
          <w:sz w:val="22"/>
          <w:szCs w:val="22"/>
        </w:rPr>
        <w:t>II – Por função de Governo</w:t>
      </w:r>
    </w:p>
    <w:p w14:paraId="2FEB487D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CD3FCC" w:rsidRPr="008A754F" w14:paraId="008BC846" w14:textId="77777777" w:rsidTr="00A71E9C">
        <w:tc>
          <w:tcPr>
            <w:tcW w:w="5173" w:type="dxa"/>
          </w:tcPr>
          <w:p w14:paraId="7048A738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Especificações</w:t>
            </w:r>
          </w:p>
        </w:tc>
        <w:tc>
          <w:tcPr>
            <w:tcW w:w="5173" w:type="dxa"/>
          </w:tcPr>
          <w:p w14:paraId="2E43F7F2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valor</w:t>
            </w:r>
          </w:p>
        </w:tc>
      </w:tr>
      <w:tr w:rsidR="00CD3FCC" w:rsidRPr="008A754F" w14:paraId="77BD5E42" w14:textId="77777777" w:rsidTr="00A71E9C">
        <w:tc>
          <w:tcPr>
            <w:tcW w:w="5173" w:type="dxa"/>
          </w:tcPr>
          <w:p w14:paraId="0D8ED23D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Legislativa</w:t>
            </w:r>
          </w:p>
        </w:tc>
        <w:tc>
          <w:tcPr>
            <w:tcW w:w="5173" w:type="dxa"/>
          </w:tcPr>
          <w:p w14:paraId="3B243977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R$ 3.000.000,00</w:t>
            </w:r>
          </w:p>
        </w:tc>
      </w:tr>
      <w:tr w:rsidR="00CD3FCC" w:rsidRPr="008A754F" w14:paraId="7F2C8308" w14:textId="77777777" w:rsidTr="00A71E9C">
        <w:tc>
          <w:tcPr>
            <w:tcW w:w="5173" w:type="dxa"/>
          </w:tcPr>
          <w:p w14:paraId="36D61232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Administrativa</w:t>
            </w:r>
          </w:p>
        </w:tc>
        <w:tc>
          <w:tcPr>
            <w:tcW w:w="5173" w:type="dxa"/>
          </w:tcPr>
          <w:p w14:paraId="4D84EAB2" w14:textId="77777777" w:rsidR="00CD3FCC" w:rsidRPr="008A754F" w:rsidRDefault="00CD3FCC" w:rsidP="00A71E9C">
            <w:pPr>
              <w:tabs>
                <w:tab w:val="left" w:pos="1332"/>
              </w:tabs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R$ 8.576.000,00</w:t>
            </w:r>
          </w:p>
        </w:tc>
      </w:tr>
      <w:tr w:rsidR="00CD3FCC" w:rsidRPr="008A754F" w14:paraId="3A43AF30" w14:textId="77777777" w:rsidTr="00A71E9C">
        <w:tc>
          <w:tcPr>
            <w:tcW w:w="5173" w:type="dxa"/>
          </w:tcPr>
          <w:p w14:paraId="69ABB7F9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Segurança Pública</w:t>
            </w:r>
          </w:p>
        </w:tc>
        <w:tc>
          <w:tcPr>
            <w:tcW w:w="5173" w:type="dxa"/>
          </w:tcPr>
          <w:p w14:paraId="7BBDC536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R$ 2</w:t>
            </w:r>
            <w:r>
              <w:rPr>
                <w:rFonts w:ascii="Verdana" w:hAnsi="Verdana" w:cs="Calibri"/>
                <w:sz w:val="22"/>
                <w:szCs w:val="22"/>
              </w:rPr>
              <w:t>9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6.000,00</w:t>
            </w:r>
          </w:p>
        </w:tc>
      </w:tr>
      <w:tr w:rsidR="00CD3FCC" w:rsidRPr="008A754F" w14:paraId="6AD038EF" w14:textId="77777777" w:rsidTr="00A71E9C">
        <w:tc>
          <w:tcPr>
            <w:tcW w:w="5173" w:type="dxa"/>
          </w:tcPr>
          <w:p w14:paraId="51A4A6F8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Assist</w:t>
            </w:r>
            <w:r>
              <w:rPr>
                <w:rFonts w:ascii="Verdana" w:hAnsi="Verdana" w:cs="Calibri"/>
                <w:sz w:val="22"/>
                <w:szCs w:val="22"/>
              </w:rPr>
              <w:t>ê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ncia Social</w:t>
            </w:r>
          </w:p>
        </w:tc>
        <w:tc>
          <w:tcPr>
            <w:tcW w:w="5173" w:type="dxa"/>
          </w:tcPr>
          <w:p w14:paraId="34A64C77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R$ 1.8</w:t>
            </w:r>
            <w:r>
              <w:rPr>
                <w:rFonts w:ascii="Verdana" w:hAnsi="Verdana" w:cs="Calibri"/>
                <w:sz w:val="22"/>
                <w:szCs w:val="22"/>
              </w:rPr>
              <w:t>4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3.600,00</w:t>
            </w:r>
          </w:p>
        </w:tc>
      </w:tr>
      <w:tr w:rsidR="00CD3FCC" w:rsidRPr="008A754F" w14:paraId="4096F1E2" w14:textId="77777777" w:rsidTr="00A71E9C">
        <w:tc>
          <w:tcPr>
            <w:tcW w:w="5173" w:type="dxa"/>
          </w:tcPr>
          <w:p w14:paraId="51252282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Saúde</w:t>
            </w:r>
          </w:p>
        </w:tc>
        <w:tc>
          <w:tcPr>
            <w:tcW w:w="5173" w:type="dxa"/>
          </w:tcPr>
          <w:p w14:paraId="18A9AE78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R$ 13.</w:t>
            </w:r>
            <w:r>
              <w:rPr>
                <w:rFonts w:ascii="Verdana" w:hAnsi="Verdana" w:cs="Calibri"/>
                <w:sz w:val="22"/>
                <w:szCs w:val="22"/>
              </w:rPr>
              <w:t>350.513,00</w:t>
            </w:r>
          </w:p>
        </w:tc>
      </w:tr>
      <w:tr w:rsidR="00CD3FCC" w:rsidRPr="008A754F" w14:paraId="55E557A0" w14:textId="77777777" w:rsidTr="00A71E9C">
        <w:tc>
          <w:tcPr>
            <w:tcW w:w="5173" w:type="dxa"/>
          </w:tcPr>
          <w:p w14:paraId="79CA3F18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Educação</w:t>
            </w:r>
          </w:p>
        </w:tc>
        <w:tc>
          <w:tcPr>
            <w:tcW w:w="5173" w:type="dxa"/>
          </w:tcPr>
          <w:p w14:paraId="5EE36D4F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R$ 13.9</w:t>
            </w:r>
            <w:r>
              <w:rPr>
                <w:rFonts w:ascii="Verdana" w:hAnsi="Verdana" w:cs="Calibri"/>
                <w:sz w:val="22"/>
                <w:szCs w:val="22"/>
              </w:rPr>
              <w:t>7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6.200,00</w:t>
            </w:r>
          </w:p>
        </w:tc>
      </w:tr>
      <w:tr w:rsidR="00CD3FCC" w:rsidRPr="008A754F" w14:paraId="25E4616B" w14:textId="77777777" w:rsidTr="00A71E9C">
        <w:tc>
          <w:tcPr>
            <w:tcW w:w="5173" w:type="dxa"/>
          </w:tcPr>
          <w:p w14:paraId="5A5F6C7D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Cultura</w:t>
            </w:r>
          </w:p>
        </w:tc>
        <w:tc>
          <w:tcPr>
            <w:tcW w:w="5173" w:type="dxa"/>
          </w:tcPr>
          <w:p w14:paraId="19D1EFAC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R$ </w:t>
            </w:r>
            <w:r>
              <w:rPr>
                <w:rFonts w:ascii="Verdana" w:hAnsi="Verdana" w:cs="Calibri"/>
                <w:sz w:val="22"/>
                <w:szCs w:val="22"/>
              </w:rPr>
              <w:t>648.600,00</w:t>
            </w:r>
          </w:p>
        </w:tc>
      </w:tr>
      <w:tr w:rsidR="00CD3FCC" w:rsidRPr="008A754F" w14:paraId="6AE673C2" w14:textId="77777777" w:rsidTr="00A71E9C">
        <w:tc>
          <w:tcPr>
            <w:tcW w:w="5173" w:type="dxa"/>
          </w:tcPr>
          <w:p w14:paraId="457A07BC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Urbanismo</w:t>
            </w:r>
          </w:p>
        </w:tc>
        <w:tc>
          <w:tcPr>
            <w:tcW w:w="5173" w:type="dxa"/>
          </w:tcPr>
          <w:p w14:paraId="7587842C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R$ 4.1</w:t>
            </w:r>
            <w:r>
              <w:rPr>
                <w:rFonts w:ascii="Verdana" w:hAnsi="Verdana" w:cs="Calibri"/>
                <w:sz w:val="22"/>
                <w:szCs w:val="22"/>
              </w:rPr>
              <w:t>6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3.500,00</w:t>
            </w:r>
          </w:p>
        </w:tc>
      </w:tr>
      <w:tr w:rsidR="00CD3FCC" w:rsidRPr="008A754F" w14:paraId="10DEA033" w14:textId="77777777" w:rsidTr="00A71E9C">
        <w:tc>
          <w:tcPr>
            <w:tcW w:w="5173" w:type="dxa"/>
          </w:tcPr>
          <w:p w14:paraId="25F3C959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Habitação</w:t>
            </w:r>
          </w:p>
        </w:tc>
        <w:tc>
          <w:tcPr>
            <w:tcW w:w="5173" w:type="dxa"/>
          </w:tcPr>
          <w:p w14:paraId="14801627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R$ 12.000,00</w:t>
            </w:r>
          </w:p>
        </w:tc>
      </w:tr>
      <w:tr w:rsidR="00CD3FCC" w:rsidRPr="008A754F" w14:paraId="15C820DC" w14:textId="77777777" w:rsidTr="00A71E9C">
        <w:tc>
          <w:tcPr>
            <w:tcW w:w="5173" w:type="dxa"/>
          </w:tcPr>
          <w:p w14:paraId="47B489B0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Saneamento</w:t>
            </w:r>
          </w:p>
        </w:tc>
        <w:tc>
          <w:tcPr>
            <w:tcW w:w="5173" w:type="dxa"/>
          </w:tcPr>
          <w:p w14:paraId="7412F183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R$ 2.400.000,00</w:t>
            </w:r>
          </w:p>
        </w:tc>
      </w:tr>
      <w:tr w:rsidR="00CD3FCC" w:rsidRPr="008A754F" w14:paraId="45C9E1BE" w14:textId="77777777" w:rsidTr="00A71E9C">
        <w:tc>
          <w:tcPr>
            <w:tcW w:w="5173" w:type="dxa"/>
          </w:tcPr>
          <w:p w14:paraId="39A14B8C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Gestão Ambiental</w:t>
            </w:r>
          </w:p>
        </w:tc>
        <w:tc>
          <w:tcPr>
            <w:tcW w:w="5173" w:type="dxa"/>
          </w:tcPr>
          <w:p w14:paraId="7BDC1977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R$ 49.000,00</w:t>
            </w:r>
          </w:p>
        </w:tc>
      </w:tr>
      <w:tr w:rsidR="00CD3FCC" w:rsidRPr="008A754F" w14:paraId="4F749A49" w14:textId="77777777" w:rsidTr="00A71E9C">
        <w:tc>
          <w:tcPr>
            <w:tcW w:w="5173" w:type="dxa"/>
          </w:tcPr>
          <w:p w14:paraId="6CE60512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Agricultura</w:t>
            </w:r>
          </w:p>
        </w:tc>
        <w:tc>
          <w:tcPr>
            <w:tcW w:w="5173" w:type="dxa"/>
          </w:tcPr>
          <w:p w14:paraId="4F5D7594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R$ 2</w:t>
            </w:r>
            <w:r>
              <w:rPr>
                <w:rFonts w:ascii="Verdana" w:hAnsi="Verdana" w:cs="Calibri"/>
                <w:sz w:val="22"/>
                <w:szCs w:val="22"/>
              </w:rPr>
              <w:t>8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4.400,00</w:t>
            </w:r>
          </w:p>
        </w:tc>
      </w:tr>
      <w:tr w:rsidR="00CD3FCC" w:rsidRPr="008A754F" w14:paraId="5447EE7B" w14:textId="77777777" w:rsidTr="00A71E9C">
        <w:tc>
          <w:tcPr>
            <w:tcW w:w="5173" w:type="dxa"/>
          </w:tcPr>
          <w:p w14:paraId="474FD576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Comercio e Serviços</w:t>
            </w:r>
          </w:p>
        </w:tc>
        <w:tc>
          <w:tcPr>
            <w:tcW w:w="5173" w:type="dxa"/>
          </w:tcPr>
          <w:p w14:paraId="5CBCDBC5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 R$ 110.000,00</w:t>
            </w:r>
          </w:p>
        </w:tc>
      </w:tr>
      <w:tr w:rsidR="00CD3FCC" w:rsidRPr="008A754F" w14:paraId="10DA73D6" w14:textId="77777777" w:rsidTr="00A71E9C">
        <w:tc>
          <w:tcPr>
            <w:tcW w:w="5173" w:type="dxa"/>
          </w:tcPr>
          <w:p w14:paraId="6694BD52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Comunicações</w:t>
            </w:r>
          </w:p>
        </w:tc>
        <w:tc>
          <w:tcPr>
            <w:tcW w:w="5173" w:type="dxa"/>
          </w:tcPr>
          <w:p w14:paraId="732FEE6B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R$ 7.000,00</w:t>
            </w:r>
          </w:p>
        </w:tc>
      </w:tr>
      <w:tr w:rsidR="00CD3FCC" w:rsidRPr="008A754F" w14:paraId="7DF0FA72" w14:textId="77777777" w:rsidTr="00A71E9C">
        <w:tc>
          <w:tcPr>
            <w:tcW w:w="5173" w:type="dxa"/>
          </w:tcPr>
          <w:p w14:paraId="279AA10D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Energia</w:t>
            </w:r>
          </w:p>
        </w:tc>
        <w:tc>
          <w:tcPr>
            <w:tcW w:w="5173" w:type="dxa"/>
          </w:tcPr>
          <w:p w14:paraId="72212E0F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R$ 528.500,00</w:t>
            </w:r>
          </w:p>
        </w:tc>
      </w:tr>
      <w:tr w:rsidR="00CD3FCC" w:rsidRPr="008A754F" w14:paraId="19CED69A" w14:textId="77777777" w:rsidTr="00A71E9C">
        <w:tc>
          <w:tcPr>
            <w:tcW w:w="5173" w:type="dxa"/>
          </w:tcPr>
          <w:p w14:paraId="20C4D124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Transporte</w:t>
            </w:r>
          </w:p>
        </w:tc>
        <w:tc>
          <w:tcPr>
            <w:tcW w:w="5173" w:type="dxa"/>
          </w:tcPr>
          <w:p w14:paraId="399810F2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R$ 276.000,00</w:t>
            </w:r>
          </w:p>
        </w:tc>
      </w:tr>
      <w:tr w:rsidR="00CD3FCC" w:rsidRPr="008A754F" w14:paraId="07ECD9B8" w14:textId="77777777" w:rsidTr="00A71E9C">
        <w:tc>
          <w:tcPr>
            <w:tcW w:w="5173" w:type="dxa"/>
          </w:tcPr>
          <w:p w14:paraId="2F0B9EC0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Desporto e Lazer</w:t>
            </w:r>
          </w:p>
        </w:tc>
        <w:tc>
          <w:tcPr>
            <w:tcW w:w="5173" w:type="dxa"/>
          </w:tcPr>
          <w:p w14:paraId="6BD5E631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R$ </w:t>
            </w:r>
            <w:r>
              <w:rPr>
                <w:rFonts w:ascii="Verdana" w:hAnsi="Verdana" w:cs="Calibri"/>
                <w:sz w:val="22"/>
                <w:szCs w:val="22"/>
              </w:rPr>
              <w:t>331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.000,00</w:t>
            </w:r>
          </w:p>
        </w:tc>
      </w:tr>
      <w:tr w:rsidR="00CD3FCC" w:rsidRPr="008A754F" w14:paraId="01B48A43" w14:textId="77777777" w:rsidTr="00A71E9C">
        <w:tc>
          <w:tcPr>
            <w:tcW w:w="5173" w:type="dxa"/>
          </w:tcPr>
          <w:p w14:paraId="24691B52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Encargos Especiais</w:t>
            </w:r>
          </w:p>
        </w:tc>
        <w:tc>
          <w:tcPr>
            <w:tcW w:w="5173" w:type="dxa"/>
          </w:tcPr>
          <w:p w14:paraId="6F49EA75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R$ 2.270.000,00</w:t>
            </w:r>
          </w:p>
        </w:tc>
      </w:tr>
      <w:tr w:rsidR="00CD3FCC" w:rsidRPr="008A754F" w14:paraId="14BCF8CE" w14:textId="77777777" w:rsidTr="00A71E9C">
        <w:tc>
          <w:tcPr>
            <w:tcW w:w="5173" w:type="dxa"/>
          </w:tcPr>
          <w:p w14:paraId="0628D448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Reserva de Contingência</w:t>
            </w:r>
          </w:p>
        </w:tc>
        <w:tc>
          <w:tcPr>
            <w:tcW w:w="5173" w:type="dxa"/>
          </w:tcPr>
          <w:p w14:paraId="67647A84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R$ </w:t>
            </w:r>
            <w:r>
              <w:rPr>
                <w:rFonts w:ascii="Verdana" w:hAnsi="Verdana" w:cs="Calibri"/>
                <w:sz w:val="22"/>
                <w:szCs w:val="22"/>
              </w:rPr>
              <w:t>127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.</w:t>
            </w:r>
            <w:r>
              <w:rPr>
                <w:rFonts w:ascii="Verdana" w:hAnsi="Verdana" w:cs="Calibri"/>
                <w:sz w:val="22"/>
                <w:szCs w:val="22"/>
              </w:rPr>
              <w:t>687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,00</w:t>
            </w:r>
          </w:p>
        </w:tc>
      </w:tr>
      <w:tr w:rsidR="00CD3FCC" w:rsidRPr="008A754F" w14:paraId="33DAA26B" w14:textId="77777777" w:rsidTr="00A71E9C">
        <w:tc>
          <w:tcPr>
            <w:tcW w:w="5173" w:type="dxa"/>
          </w:tcPr>
          <w:p w14:paraId="30A1BFBE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b/>
                <w:sz w:val="22"/>
                <w:szCs w:val="22"/>
                <w:u w:val="single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  <w:u w:val="single"/>
              </w:rPr>
              <w:t>TOTAL</w:t>
            </w:r>
          </w:p>
        </w:tc>
        <w:tc>
          <w:tcPr>
            <w:tcW w:w="5173" w:type="dxa"/>
          </w:tcPr>
          <w:p w14:paraId="4845ABBF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  <w:u w:val="single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R$ 52.250.000,00</w:t>
            </w:r>
          </w:p>
        </w:tc>
      </w:tr>
    </w:tbl>
    <w:p w14:paraId="6595A927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3987258B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10B82050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8A754F">
        <w:rPr>
          <w:rFonts w:ascii="Verdana" w:hAnsi="Verdana" w:cs="Calibri"/>
          <w:sz w:val="22"/>
          <w:szCs w:val="22"/>
        </w:rPr>
        <w:t xml:space="preserve">§ 3º A receita e a despesa desdobram-se da seguinte forma: </w:t>
      </w:r>
    </w:p>
    <w:p w14:paraId="02BC563D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0E4505FB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8A754F">
        <w:rPr>
          <w:rFonts w:ascii="Verdana" w:hAnsi="Verdana" w:cs="Calibri"/>
          <w:sz w:val="22"/>
          <w:szCs w:val="22"/>
        </w:rPr>
        <w:t xml:space="preserve">III – Por Categoria Econômica: </w:t>
      </w:r>
    </w:p>
    <w:p w14:paraId="09031AEC" w14:textId="77777777" w:rsidR="00CD3FCC" w:rsidRPr="008A754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CD3FCC" w:rsidRPr="008A754F" w14:paraId="3570B616" w14:textId="77777777" w:rsidTr="00A71E9C">
        <w:tc>
          <w:tcPr>
            <w:tcW w:w="5173" w:type="dxa"/>
          </w:tcPr>
          <w:p w14:paraId="572C84B5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lastRenderedPageBreak/>
              <w:t>Especificações</w:t>
            </w:r>
          </w:p>
        </w:tc>
        <w:tc>
          <w:tcPr>
            <w:tcW w:w="5173" w:type="dxa"/>
          </w:tcPr>
          <w:p w14:paraId="61EBFDB3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valor</w:t>
            </w:r>
          </w:p>
        </w:tc>
      </w:tr>
      <w:tr w:rsidR="00CD3FCC" w:rsidRPr="008A754F" w14:paraId="4E9E5020" w14:textId="77777777" w:rsidTr="00A71E9C">
        <w:tc>
          <w:tcPr>
            <w:tcW w:w="5173" w:type="dxa"/>
          </w:tcPr>
          <w:p w14:paraId="40063FB6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Receitas Correntes</w:t>
            </w:r>
          </w:p>
        </w:tc>
        <w:tc>
          <w:tcPr>
            <w:tcW w:w="5173" w:type="dxa"/>
          </w:tcPr>
          <w:p w14:paraId="4AC6FB2A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R$ 59.210.000,00</w:t>
            </w:r>
          </w:p>
        </w:tc>
      </w:tr>
      <w:tr w:rsidR="00CD3FCC" w:rsidRPr="008A754F" w14:paraId="5EC6CD57" w14:textId="77777777" w:rsidTr="00A71E9C">
        <w:tc>
          <w:tcPr>
            <w:tcW w:w="5173" w:type="dxa"/>
          </w:tcPr>
          <w:p w14:paraId="2A74BB9C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Receita de Capital</w:t>
            </w:r>
          </w:p>
        </w:tc>
        <w:tc>
          <w:tcPr>
            <w:tcW w:w="5173" w:type="dxa"/>
          </w:tcPr>
          <w:p w14:paraId="5B4E1D4C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R$ 610.000,00</w:t>
            </w:r>
          </w:p>
        </w:tc>
      </w:tr>
      <w:tr w:rsidR="00CD3FCC" w:rsidRPr="008A754F" w14:paraId="1F4EC681" w14:textId="77777777" w:rsidTr="00A71E9C">
        <w:tc>
          <w:tcPr>
            <w:tcW w:w="5173" w:type="dxa"/>
          </w:tcPr>
          <w:p w14:paraId="0BC06F8E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Deduções da Receita – (Deduções para o </w:t>
            </w:r>
            <w:r>
              <w:rPr>
                <w:rFonts w:ascii="Verdana" w:hAnsi="Verdana" w:cs="Calibri"/>
                <w:sz w:val="22"/>
                <w:szCs w:val="22"/>
              </w:rPr>
              <w:t>FUNDEB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  <w:tc>
          <w:tcPr>
            <w:tcW w:w="5173" w:type="dxa"/>
          </w:tcPr>
          <w:p w14:paraId="7084521B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R$ -7.570.000,00</w:t>
            </w:r>
          </w:p>
        </w:tc>
      </w:tr>
      <w:tr w:rsidR="00CD3FCC" w:rsidRPr="008A754F" w14:paraId="67ADE7AF" w14:textId="77777777" w:rsidTr="00A71E9C">
        <w:tc>
          <w:tcPr>
            <w:tcW w:w="5173" w:type="dxa"/>
          </w:tcPr>
          <w:p w14:paraId="2C21FD89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b/>
                <w:sz w:val="22"/>
                <w:szCs w:val="22"/>
                <w:u w:val="single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  <w:u w:val="single"/>
              </w:rPr>
              <w:t>TOTAL</w:t>
            </w:r>
          </w:p>
        </w:tc>
        <w:tc>
          <w:tcPr>
            <w:tcW w:w="5173" w:type="dxa"/>
          </w:tcPr>
          <w:p w14:paraId="2F082CDD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  <w:u w:val="single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  <w:u w:val="single"/>
              </w:rPr>
              <w:t xml:space="preserve">R$ </w:t>
            </w: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52.250.000,00</w:t>
            </w:r>
          </w:p>
        </w:tc>
      </w:tr>
      <w:tr w:rsidR="00CD3FCC" w:rsidRPr="008A754F" w14:paraId="562FFE91" w14:textId="77777777" w:rsidTr="00A71E9C">
        <w:tc>
          <w:tcPr>
            <w:tcW w:w="5173" w:type="dxa"/>
          </w:tcPr>
          <w:p w14:paraId="159E16C5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Despesa Corrente</w:t>
            </w:r>
          </w:p>
        </w:tc>
        <w:tc>
          <w:tcPr>
            <w:tcW w:w="5173" w:type="dxa"/>
          </w:tcPr>
          <w:p w14:paraId="6CDC3025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R$ </w:t>
            </w:r>
            <w:r>
              <w:rPr>
                <w:rFonts w:ascii="Verdana" w:hAnsi="Verdana" w:cs="Calibri"/>
                <w:sz w:val="22"/>
                <w:szCs w:val="22"/>
              </w:rPr>
              <w:t>47.958.963,00</w:t>
            </w:r>
          </w:p>
        </w:tc>
      </w:tr>
      <w:tr w:rsidR="00CD3FCC" w:rsidRPr="008A754F" w14:paraId="03E21984" w14:textId="77777777" w:rsidTr="00A71E9C">
        <w:tc>
          <w:tcPr>
            <w:tcW w:w="5173" w:type="dxa"/>
          </w:tcPr>
          <w:p w14:paraId="0A45D5B9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Despesa de Capital</w:t>
            </w:r>
          </w:p>
        </w:tc>
        <w:tc>
          <w:tcPr>
            <w:tcW w:w="5173" w:type="dxa"/>
          </w:tcPr>
          <w:p w14:paraId="3424D3E7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R$ </w:t>
            </w:r>
            <w:r>
              <w:rPr>
                <w:rFonts w:ascii="Verdana" w:hAnsi="Verdana" w:cs="Calibri"/>
                <w:sz w:val="22"/>
                <w:szCs w:val="22"/>
              </w:rPr>
              <w:t>4.163.350,00</w:t>
            </w:r>
          </w:p>
        </w:tc>
      </w:tr>
      <w:tr w:rsidR="00CD3FCC" w:rsidRPr="008A754F" w14:paraId="1CA77733" w14:textId="77777777" w:rsidTr="00A71E9C">
        <w:tc>
          <w:tcPr>
            <w:tcW w:w="5173" w:type="dxa"/>
          </w:tcPr>
          <w:p w14:paraId="13F99334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>Reserva de Conti</w:t>
            </w:r>
            <w:r>
              <w:rPr>
                <w:rFonts w:ascii="Verdana" w:hAnsi="Verdana" w:cs="Calibri"/>
                <w:sz w:val="22"/>
                <w:szCs w:val="22"/>
              </w:rPr>
              <w:t>n</w:t>
            </w:r>
            <w:r w:rsidRPr="008A754F">
              <w:rPr>
                <w:rFonts w:ascii="Verdana" w:hAnsi="Verdana" w:cs="Calibri"/>
                <w:sz w:val="22"/>
                <w:szCs w:val="22"/>
              </w:rPr>
              <w:t>gência</w:t>
            </w:r>
          </w:p>
        </w:tc>
        <w:tc>
          <w:tcPr>
            <w:tcW w:w="5173" w:type="dxa"/>
          </w:tcPr>
          <w:p w14:paraId="6890F8D8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A754F">
              <w:rPr>
                <w:rFonts w:ascii="Verdana" w:hAnsi="Verdana" w:cs="Calibri"/>
                <w:sz w:val="22"/>
                <w:szCs w:val="22"/>
              </w:rPr>
              <w:t xml:space="preserve">R$ </w:t>
            </w:r>
            <w:r>
              <w:rPr>
                <w:rFonts w:ascii="Verdana" w:hAnsi="Verdana" w:cs="Calibri"/>
                <w:sz w:val="22"/>
                <w:szCs w:val="22"/>
              </w:rPr>
              <w:t>127.687,00</w:t>
            </w:r>
          </w:p>
        </w:tc>
      </w:tr>
      <w:tr w:rsidR="00CD3FCC" w:rsidRPr="008A754F" w14:paraId="31031E61" w14:textId="77777777" w:rsidTr="00A71E9C">
        <w:tc>
          <w:tcPr>
            <w:tcW w:w="5173" w:type="dxa"/>
          </w:tcPr>
          <w:p w14:paraId="5F949540" w14:textId="77777777" w:rsidR="00CD3FCC" w:rsidRPr="008A754F" w:rsidRDefault="00CD3FCC" w:rsidP="00A71E9C">
            <w:pPr>
              <w:spacing w:line="276" w:lineRule="auto"/>
              <w:jc w:val="both"/>
              <w:rPr>
                <w:rFonts w:ascii="Verdana" w:hAnsi="Verdana" w:cs="Calibri"/>
                <w:b/>
                <w:sz w:val="22"/>
                <w:szCs w:val="22"/>
                <w:u w:val="single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  <w:u w:val="single"/>
              </w:rPr>
              <w:t>Total</w:t>
            </w:r>
          </w:p>
        </w:tc>
        <w:tc>
          <w:tcPr>
            <w:tcW w:w="5173" w:type="dxa"/>
          </w:tcPr>
          <w:p w14:paraId="622E9B27" w14:textId="77777777" w:rsidR="00CD3FCC" w:rsidRPr="008A754F" w:rsidRDefault="00CD3FCC" w:rsidP="00A71E9C">
            <w:pPr>
              <w:spacing w:line="276" w:lineRule="auto"/>
              <w:jc w:val="center"/>
              <w:rPr>
                <w:rFonts w:ascii="Verdana" w:hAnsi="Verdana" w:cs="Calibri"/>
                <w:b/>
                <w:sz w:val="22"/>
                <w:szCs w:val="22"/>
                <w:u w:val="single"/>
              </w:rPr>
            </w:pPr>
            <w:r w:rsidRPr="008A754F">
              <w:rPr>
                <w:rFonts w:ascii="Verdana" w:hAnsi="Verdana" w:cs="Calibri"/>
                <w:b/>
                <w:sz w:val="22"/>
                <w:szCs w:val="22"/>
                <w:u w:val="single"/>
              </w:rPr>
              <w:t xml:space="preserve">R$ </w:t>
            </w:r>
            <w:r w:rsidRPr="008A754F">
              <w:rPr>
                <w:rFonts w:ascii="Verdana" w:hAnsi="Verdana" w:cs="Calibri"/>
                <w:b/>
                <w:sz w:val="22"/>
                <w:szCs w:val="22"/>
              </w:rPr>
              <w:t>52.250.000,00</w:t>
            </w:r>
          </w:p>
        </w:tc>
      </w:tr>
    </w:tbl>
    <w:p w14:paraId="2F3EF696" w14:textId="77777777" w:rsidR="00CD3FCC" w:rsidRDefault="00CD3FCC" w:rsidP="00CD3FCC">
      <w:pPr>
        <w:spacing w:line="276" w:lineRule="auto"/>
        <w:ind w:firstLine="708"/>
        <w:jc w:val="center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1D86A020" w14:textId="77777777" w:rsidR="00CD3FCC" w:rsidRPr="00190EFF" w:rsidRDefault="00CD3FCC" w:rsidP="00CD3FCC">
      <w:pPr>
        <w:spacing w:line="276" w:lineRule="auto"/>
        <w:ind w:left="2124" w:firstLine="708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  <w:r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              </w:t>
      </w:r>
      <w:r w:rsidRPr="00190EFF">
        <w:rPr>
          <w:rFonts w:ascii="Verdana" w:hAnsi="Verdana" w:cs="Calibri"/>
          <w:b/>
          <w:bCs/>
          <w:color w:val="000000" w:themeColor="text1"/>
          <w:sz w:val="22"/>
          <w:szCs w:val="22"/>
        </w:rPr>
        <w:t>Título II</w:t>
      </w:r>
    </w:p>
    <w:p w14:paraId="50B9B7FA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color w:val="000000" w:themeColor="text1"/>
          <w:sz w:val="22"/>
          <w:szCs w:val="22"/>
        </w:rPr>
      </w:pPr>
      <w:r w:rsidRPr="00190EFF">
        <w:rPr>
          <w:rFonts w:ascii="Verdana" w:hAnsi="Verdana" w:cs="Calibri"/>
          <w:color w:val="000000" w:themeColor="text1"/>
          <w:sz w:val="22"/>
          <w:szCs w:val="22"/>
        </w:rPr>
        <w:t>Do Orçamento</w:t>
      </w:r>
    </w:p>
    <w:p w14:paraId="7FD3CF2D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7BBFFDFC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>Capítulo I</w:t>
      </w:r>
    </w:p>
    <w:p w14:paraId="0F7FAA81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>Da Estimativa da Receita</w:t>
      </w:r>
    </w:p>
    <w:p w14:paraId="2FBCD761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7A9F66C5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Art. 2</w:t>
      </w:r>
      <w:r w:rsidRPr="00190EFF">
        <w:rPr>
          <w:rFonts w:ascii="Verdana" w:hAnsi="Verdana" w:cs="Calibri"/>
          <w:b/>
          <w:sz w:val="22"/>
          <w:szCs w:val="22"/>
        </w:rPr>
        <w:sym w:font="Symbol" w:char="00B0"/>
      </w:r>
      <w:r w:rsidRPr="00190EFF">
        <w:rPr>
          <w:rFonts w:ascii="Verdana" w:hAnsi="Verdana" w:cs="Calibri"/>
          <w:b/>
          <w:sz w:val="22"/>
          <w:szCs w:val="22"/>
        </w:rPr>
        <w:t>.</w:t>
      </w:r>
      <w:r w:rsidRPr="00190EFF">
        <w:rPr>
          <w:rFonts w:ascii="Verdana" w:hAnsi="Verdana" w:cs="Calibri"/>
          <w:sz w:val="22"/>
          <w:szCs w:val="22"/>
        </w:rPr>
        <w:t xml:space="preserve"> A receita orçamentária, a preços correntes e conforme legislação tributária vigente, é estimada em </w:t>
      </w:r>
      <w:r w:rsidRPr="00190EFF">
        <w:rPr>
          <w:rFonts w:ascii="Verdana" w:hAnsi="Verdana" w:cs="Calibri"/>
          <w:b/>
          <w:sz w:val="22"/>
          <w:szCs w:val="22"/>
        </w:rPr>
        <w:t>R$ 52.250.000,00</w:t>
      </w:r>
      <w:r w:rsidRPr="00190EFF"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b/>
          <w:sz w:val="22"/>
          <w:szCs w:val="22"/>
        </w:rPr>
        <w:t>(Cinquenta e Dois Milhões e Duzentos e Cinquenta Mil Reais</w:t>
      </w:r>
      <w:r w:rsidRPr="00190EFF">
        <w:rPr>
          <w:rFonts w:ascii="Verdana" w:hAnsi="Verdana" w:cs="Calibri"/>
          <w:sz w:val="22"/>
          <w:szCs w:val="22"/>
        </w:rPr>
        <w:t>), na forma detalhada nos anexos que compõem esta Lei, com observância do art. 5°, incisos I e III, §§ 1°, 4° e 5°, da lei complementar 101, de 04 de maio de 2000.</w:t>
      </w:r>
    </w:p>
    <w:p w14:paraId="50369F28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 xml:space="preserve"> </w:t>
      </w:r>
    </w:p>
    <w:p w14:paraId="5A84AAA8" w14:textId="77777777" w:rsidR="00CD3FCC" w:rsidRPr="00190EFF" w:rsidRDefault="00CD3FCC" w:rsidP="00CD3FCC">
      <w:pPr>
        <w:spacing w:line="276" w:lineRule="auto"/>
        <w:ind w:firstLine="700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Art. 3</w:t>
      </w:r>
      <w:r w:rsidRPr="00190EFF">
        <w:rPr>
          <w:rFonts w:ascii="Verdana" w:hAnsi="Verdana" w:cs="Calibri"/>
          <w:b/>
          <w:sz w:val="22"/>
          <w:szCs w:val="22"/>
        </w:rPr>
        <w:sym w:font="Symbol" w:char="00B0"/>
      </w:r>
      <w:r w:rsidRPr="00190EFF">
        <w:rPr>
          <w:rFonts w:ascii="Verdana" w:hAnsi="Verdana" w:cs="Calibri"/>
          <w:b/>
          <w:sz w:val="22"/>
          <w:szCs w:val="22"/>
        </w:rPr>
        <w:t>.</w:t>
      </w:r>
      <w:r w:rsidRPr="00190EFF">
        <w:rPr>
          <w:rFonts w:ascii="Verdana" w:hAnsi="Verdana" w:cs="Calibri"/>
          <w:sz w:val="22"/>
          <w:szCs w:val="22"/>
        </w:rPr>
        <w:t xml:space="preserve">  As receitas são estimadas por Categoria Econômica, segundo a origem dos recursos. </w:t>
      </w:r>
    </w:p>
    <w:p w14:paraId="2E93C2CD" w14:textId="77777777" w:rsidR="00CD3FCC" w:rsidRPr="00190EFF" w:rsidRDefault="00CD3FCC" w:rsidP="00CD3FCC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75A50F28" w14:textId="77777777" w:rsidR="00CD3FCC" w:rsidRPr="00190EFF" w:rsidRDefault="00CD3FCC" w:rsidP="00CD3FCC">
      <w:pPr>
        <w:spacing w:line="276" w:lineRule="auto"/>
        <w:ind w:firstLine="700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Art. 4</w:t>
      </w:r>
      <w:r w:rsidRPr="00190EFF">
        <w:rPr>
          <w:rFonts w:ascii="Verdana" w:hAnsi="Verdana" w:cs="Calibri"/>
          <w:b/>
          <w:sz w:val="22"/>
          <w:szCs w:val="22"/>
        </w:rPr>
        <w:sym w:font="Symbol" w:char="00B0"/>
      </w:r>
      <w:r w:rsidRPr="00190EFF">
        <w:rPr>
          <w:rFonts w:ascii="Verdana" w:hAnsi="Verdana" w:cs="Calibri"/>
          <w:b/>
          <w:sz w:val="22"/>
          <w:szCs w:val="22"/>
        </w:rPr>
        <w:t>.</w:t>
      </w:r>
      <w:r w:rsidRPr="00190EFF">
        <w:rPr>
          <w:rFonts w:ascii="Verdana" w:hAnsi="Verdana" w:cs="Calibri"/>
          <w:sz w:val="22"/>
          <w:szCs w:val="22"/>
        </w:rPr>
        <w:t xml:space="preserve">  A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receita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será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realizada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co</w:t>
      </w:r>
      <w:r>
        <w:rPr>
          <w:rFonts w:ascii="Verdana" w:hAnsi="Verdana" w:cs="Calibri"/>
          <w:sz w:val="22"/>
          <w:szCs w:val="22"/>
        </w:rPr>
        <w:t xml:space="preserve">m </w:t>
      </w:r>
      <w:r w:rsidRPr="00190EFF">
        <w:rPr>
          <w:rFonts w:ascii="Verdana" w:hAnsi="Verdana" w:cs="Calibri"/>
          <w:sz w:val="22"/>
          <w:szCs w:val="22"/>
        </w:rPr>
        <w:t>bas</w:t>
      </w:r>
      <w:r>
        <w:rPr>
          <w:rFonts w:ascii="Verdana" w:hAnsi="Verdana" w:cs="Calibri"/>
          <w:sz w:val="22"/>
          <w:szCs w:val="22"/>
        </w:rPr>
        <w:t xml:space="preserve">e </w:t>
      </w:r>
      <w:r w:rsidRPr="00190EFF">
        <w:rPr>
          <w:rFonts w:ascii="Verdana" w:hAnsi="Verdana" w:cs="Calibri"/>
          <w:sz w:val="22"/>
          <w:szCs w:val="22"/>
        </w:rPr>
        <w:t>n</w:t>
      </w:r>
      <w:r>
        <w:rPr>
          <w:rFonts w:ascii="Verdana" w:hAnsi="Verdana" w:cs="Calibri"/>
          <w:sz w:val="22"/>
          <w:szCs w:val="22"/>
        </w:rPr>
        <w:t xml:space="preserve">o </w:t>
      </w:r>
      <w:r w:rsidRPr="00190EFF">
        <w:rPr>
          <w:rFonts w:ascii="Verdana" w:hAnsi="Verdana" w:cs="Calibri"/>
          <w:sz w:val="22"/>
          <w:szCs w:val="22"/>
        </w:rPr>
        <w:t>produt</w:t>
      </w:r>
      <w:r>
        <w:rPr>
          <w:rFonts w:ascii="Verdana" w:hAnsi="Verdana" w:cs="Calibri"/>
          <w:sz w:val="22"/>
          <w:szCs w:val="22"/>
        </w:rPr>
        <w:t xml:space="preserve">o </w:t>
      </w:r>
      <w:r w:rsidRPr="00190EFF">
        <w:rPr>
          <w:rFonts w:ascii="Verdana" w:hAnsi="Verdana" w:cs="Calibri"/>
          <w:sz w:val="22"/>
          <w:szCs w:val="22"/>
        </w:rPr>
        <w:t>do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que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for arrecadado, na forma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da legislação em vigor, de acordo com o desdobramento constante dos Anexos desta Lei.</w:t>
      </w:r>
    </w:p>
    <w:p w14:paraId="584365D2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2CA5FF88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>Capítulo II</w:t>
      </w:r>
    </w:p>
    <w:p w14:paraId="7748E0DD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>Da Fixação da Despesa</w:t>
      </w:r>
    </w:p>
    <w:p w14:paraId="41E78408" w14:textId="77777777" w:rsidR="00CD3FCC" w:rsidRPr="00190EFF" w:rsidRDefault="00CD3FCC" w:rsidP="00CD3FCC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69C10996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Art. 5</w:t>
      </w:r>
      <w:r w:rsidRPr="00190EFF">
        <w:rPr>
          <w:rFonts w:ascii="Verdana" w:hAnsi="Verdana" w:cs="Calibri"/>
          <w:b/>
          <w:sz w:val="22"/>
          <w:szCs w:val="22"/>
        </w:rPr>
        <w:sym w:font="Symbol" w:char="00B0"/>
      </w:r>
      <w:r w:rsidRPr="00190EFF">
        <w:rPr>
          <w:rFonts w:ascii="Verdana" w:hAnsi="Verdana" w:cs="Calibri"/>
          <w:b/>
          <w:sz w:val="22"/>
          <w:szCs w:val="22"/>
        </w:rPr>
        <w:t>.</w:t>
      </w:r>
      <w:r w:rsidRPr="00190EFF">
        <w:rPr>
          <w:rFonts w:ascii="Verdana" w:hAnsi="Verdana" w:cs="Calibri"/>
          <w:sz w:val="22"/>
          <w:szCs w:val="22"/>
        </w:rPr>
        <w:t xml:space="preserve"> A despesa orçamentária, no mesmo valor da receita orçamentária, é fixada em </w:t>
      </w:r>
      <w:r w:rsidRPr="00190EFF">
        <w:rPr>
          <w:rFonts w:ascii="Verdana" w:hAnsi="Verdana" w:cs="Calibri"/>
          <w:b/>
          <w:sz w:val="22"/>
          <w:szCs w:val="22"/>
        </w:rPr>
        <w:t>R$ 52.250.000,00</w:t>
      </w:r>
      <w:r w:rsidRPr="00190EFF"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b/>
          <w:sz w:val="22"/>
          <w:szCs w:val="22"/>
        </w:rPr>
        <w:t>(Cinquenta e Dois Milhões e Duzentos e Cinquenta Mil Reais</w:t>
      </w:r>
      <w:r w:rsidRPr="00190EFF">
        <w:rPr>
          <w:rFonts w:ascii="Verdana" w:hAnsi="Verdana" w:cs="Calibri"/>
          <w:sz w:val="22"/>
          <w:szCs w:val="22"/>
        </w:rPr>
        <w:t>), na forma detalhada nos anexos que compõem esta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Lei,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compreendendo, nos termos do art. 165, § 5°, inciso I, da Constituição Federal, o orçamento fiscal da administração direta e seus fundos, mantidos pelo Poder Público.</w:t>
      </w:r>
    </w:p>
    <w:p w14:paraId="2D99A1CD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Parágrafo único.</w:t>
      </w:r>
      <w:r w:rsidRPr="00190EFF">
        <w:rPr>
          <w:rFonts w:ascii="Verdana" w:hAnsi="Verdana" w:cs="Calibri"/>
          <w:sz w:val="22"/>
          <w:szCs w:val="22"/>
        </w:rPr>
        <w:t xml:space="preserve"> Do montante fixado para o orçamento fiscal, o valor de </w:t>
      </w:r>
      <w:r w:rsidRPr="00190EFF">
        <w:rPr>
          <w:rFonts w:ascii="Verdana" w:hAnsi="Verdana" w:cs="Calibri"/>
          <w:b/>
          <w:sz w:val="22"/>
          <w:szCs w:val="22"/>
        </w:rPr>
        <w:t xml:space="preserve">R$ </w:t>
      </w:r>
      <w:r>
        <w:rPr>
          <w:rFonts w:ascii="Verdana" w:hAnsi="Verdana" w:cs="Calibri"/>
          <w:b/>
          <w:sz w:val="22"/>
          <w:szCs w:val="22"/>
        </w:rPr>
        <w:t>127.687,00</w:t>
      </w:r>
      <w:r w:rsidRPr="00190EFF">
        <w:rPr>
          <w:rFonts w:ascii="Verdana" w:hAnsi="Verdana" w:cs="Calibri"/>
          <w:b/>
          <w:sz w:val="22"/>
          <w:szCs w:val="22"/>
        </w:rPr>
        <w:t xml:space="preserve"> (</w:t>
      </w:r>
      <w:r>
        <w:rPr>
          <w:rFonts w:ascii="Verdana" w:hAnsi="Verdana" w:cs="Calibri"/>
          <w:b/>
          <w:sz w:val="22"/>
          <w:szCs w:val="22"/>
        </w:rPr>
        <w:t>Cento e Vinte e Sete Mil, Seiscentos e Oitenta e Sete</w:t>
      </w:r>
      <w:r w:rsidRPr="00190EFF">
        <w:rPr>
          <w:rFonts w:ascii="Verdana" w:hAnsi="Verdana" w:cs="Calibri"/>
          <w:b/>
          <w:sz w:val="22"/>
          <w:szCs w:val="22"/>
        </w:rPr>
        <w:t xml:space="preserve"> Reais)</w:t>
      </w:r>
      <w:r w:rsidRPr="00190EFF">
        <w:rPr>
          <w:rFonts w:ascii="Verdana" w:hAnsi="Verdana" w:cs="Calibri"/>
          <w:sz w:val="22"/>
          <w:szCs w:val="22"/>
        </w:rPr>
        <w:t xml:space="preserve"> é destinado para reserva de contingência. </w:t>
      </w:r>
    </w:p>
    <w:p w14:paraId="79E0F4EF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0BB60954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>Capítulo III</w:t>
      </w:r>
    </w:p>
    <w:p w14:paraId="61908087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>Da Alteração Orçamentária</w:t>
      </w:r>
    </w:p>
    <w:p w14:paraId="2C528368" w14:textId="77777777" w:rsidR="00CD3FCC" w:rsidRPr="00190EFF" w:rsidRDefault="00CD3FCC" w:rsidP="00CD3FCC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lastRenderedPageBreak/>
        <w:tab/>
      </w:r>
      <w:r w:rsidRPr="00190EFF">
        <w:rPr>
          <w:rFonts w:ascii="Verdana" w:hAnsi="Verdana" w:cs="Calibri"/>
          <w:b/>
          <w:sz w:val="22"/>
          <w:szCs w:val="22"/>
        </w:rPr>
        <w:t>Art. 6°.</w:t>
      </w:r>
      <w:r w:rsidRPr="00190EFF">
        <w:rPr>
          <w:rFonts w:ascii="Verdana" w:hAnsi="Verdana" w:cs="Calibri"/>
          <w:sz w:val="22"/>
          <w:szCs w:val="22"/>
        </w:rPr>
        <w:t xml:space="preserve"> Fica o Executivo Municipal, nos termos </w:t>
      </w:r>
      <w:r w:rsidRPr="00E831D3">
        <w:rPr>
          <w:rFonts w:ascii="Verdana" w:hAnsi="Verdana" w:cs="Calibri"/>
          <w:sz w:val="22"/>
          <w:szCs w:val="22"/>
        </w:rPr>
        <w:t>da Lei n°.1000, de 15 de julho de 2025,</w:t>
      </w:r>
      <w:r w:rsidRPr="00190EFF">
        <w:rPr>
          <w:rFonts w:ascii="Verdana" w:hAnsi="Verdana" w:cs="Calibri"/>
          <w:sz w:val="22"/>
          <w:szCs w:val="22"/>
        </w:rPr>
        <w:t xml:space="preserve"> que trata das diretrizes orçamentárias para o exercício de 2026, autorizado a abrir créditos adicionais suplementares, até o limite correspondente a </w:t>
      </w:r>
      <w:r w:rsidRPr="00190EFF">
        <w:rPr>
          <w:rFonts w:ascii="Verdana" w:hAnsi="Verdana" w:cs="Calibri"/>
          <w:b/>
          <w:sz w:val="22"/>
          <w:szCs w:val="22"/>
        </w:rPr>
        <w:t>10% (Dez Por cento</w:t>
      </w:r>
      <w:r w:rsidRPr="00190EFF">
        <w:rPr>
          <w:rFonts w:ascii="Verdana" w:hAnsi="Verdana" w:cs="Calibri"/>
          <w:sz w:val="22"/>
          <w:szCs w:val="22"/>
        </w:rPr>
        <w:t>) do total da despesa fixada, com utilização dos recursos previstos no art. 43, § 1°, da lei 4.320/64.</w:t>
      </w:r>
    </w:p>
    <w:p w14:paraId="7487FF6D" w14:textId="77777777" w:rsidR="00CD3FCC" w:rsidRPr="00190EFF" w:rsidRDefault="00CD3FCC" w:rsidP="00CD3FCC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ab/>
      </w:r>
      <w:r w:rsidRPr="00190EFF">
        <w:rPr>
          <w:rFonts w:ascii="Verdana" w:hAnsi="Verdana" w:cs="Calibri"/>
          <w:b/>
          <w:sz w:val="22"/>
          <w:szCs w:val="22"/>
        </w:rPr>
        <w:t>Parágrafo único.</w:t>
      </w:r>
      <w:r w:rsidRPr="00190EFF">
        <w:rPr>
          <w:rFonts w:ascii="Verdana" w:hAnsi="Verdana" w:cs="Calibri"/>
          <w:sz w:val="22"/>
          <w:szCs w:val="22"/>
        </w:rPr>
        <w:t xml:space="preserve"> Na abertura dos créditos suplementares, autorizados no </w:t>
      </w:r>
      <w:r w:rsidRPr="00190EFF">
        <w:rPr>
          <w:rFonts w:ascii="Verdana" w:hAnsi="Verdana" w:cs="Calibri"/>
          <w:b/>
          <w:sz w:val="22"/>
          <w:szCs w:val="22"/>
        </w:rPr>
        <w:t>caput</w:t>
      </w:r>
      <w:r w:rsidRPr="00190EFF">
        <w:rPr>
          <w:rFonts w:ascii="Verdana" w:hAnsi="Verdana" w:cs="Calibri"/>
          <w:sz w:val="22"/>
          <w:szCs w:val="22"/>
        </w:rPr>
        <w:t>, poderá o Executivo Municipal incluir modalidade de aplicação, elementos de despesas e fontes de recursos, nas ações constantes na lei orçamentária anual.</w:t>
      </w:r>
    </w:p>
    <w:p w14:paraId="205EDFDA" w14:textId="77777777" w:rsidR="00CD3FCC" w:rsidRPr="00190EFF" w:rsidRDefault="00CD3FCC" w:rsidP="00CD3FCC">
      <w:pPr>
        <w:ind w:firstLine="720"/>
        <w:contextualSpacing/>
        <w:jc w:val="both"/>
        <w:rPr>
          <w:rFonts w:ascii="Verdana" w:hAnsi="Verdana" w:cs="Calibri"/>
          <w:b/>
          <w:sz w:val="22"/>
          <w:szCs w:val="22"/>
        </w:rPr>
      </w:pPr>
    </w:p>
    <w:p w14:paraId="72BE6D5B" w14:textId="77777777" w:rsidR="00CD3FCC" w:rsidRPr="00190EFF" w:rsidRDefault="00CD3FCC" w:rsidP="00CD3FCC">
      <w:pPr>
        <w:ind w:firstLine="720"/>
        <w:contextualSpacing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Art. 7°.</w:t>
      </w:r>
      <w:r w:rsidRPr="00190EFF"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color w:val="000000"/>
          <w:sz w:val="22"/>
          <w:szCs w:val="22"/>
        </w:rPr>
        <w:t xml:space="preserve">Além do limite estabelecido no artigo 6° desta Lei, </w:t>
      </w:r>
      <w:r w:rsidRPr="00190EFF">
        <w:rPr>
          <w:rFonts w:ascii="Verdana" w:hAnsi="Verdana" w:cs="Calibri"/>
          <w:sz w:val="22"/>
          <w:szCs w:val="22"/>
        </w:rPr>
        <w:t xml:space="preserve">nos termos da </w:t>
      </w:r>
      <w:r w:rsidRPr="00E831D3">
        <w:rPr>
          <w:rFonts w:ascii="Verdana" w:hAnsi="Verdana" w:cs="Calibri"/>
          <w:sz w:val="22"/>
          <w:szCs w:val="22"/>
        </w:rPr>
        <w:t>Lei n°.1000, de 15 de julho de 2025</w:t>
      </w:r>
      <w:r w:rsidRPr="00190EFF">
        <w:rPr>
          <w:rFonts w:ascii="Verdana" w:hAnsi="Verdana" w:cs="Calibri"/>
          <w:sz w:val="22"/>
          <w:szCs w:val="22"/>
        </w:rPr>
        <w:t xml:space="preserve">, que trata das diretrizes orçamentárias para o exercício de 2026, </w:t>
      </w:r>
      <w:r w:rsidRPr="00190EFF">
        <w:rPr>
          <w:rFonts w:ascii="Verdana" w:hAnsi="Verdana" w:cs="Calibri"/>
          <w:color w:val="000000"/>
          <w:sz w:val="22"/>
          <w:szCs w:val="22"/>
        </w:rPr>
        <w:t>fica o Executivo Municipal também autorizado a abrir créditos adicionais em valor correspondente a 10% (Dez por cento), do</w:t>
      </w:r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190EFF">
        <w:rPr>
          <w:rFonts w:ascii="Verdana" w:hAnsi="Verdana" w:cs="Calibri"/>
          <w:color w:val="000000"/>
          <w:sz w:val="22"/>
          <w:szCs w:val="22"/>
        </w:rPr>
        <w:t>valor total fixado para as despesas, da</w:t>
      </w:r>
      <w:r w:rsidRPr="00190EFF">
        <w:rPr>
          <w:rFonts w:ascii="Verdana" w:hAnsi="Verdana" w:cs="Calibri"/>
          <w:sz w:val="22"/>
          <w:szCs w:val="22"/>
        </w:rPr>
        <w:t xml:space="preserve"> seguinte forma:</w:t>
      </w:r>
    </w:p>
    <w:p w14:paraId="0E7640FC" w14:textId="77777777" w:rsidR="00CD3FCC" w:rsidRPr="00190EFF" w:rsidRDefault="00CD3FCC" w:rsidP="00CD3FCC">
      <w:pPr>
        <w:ind w:firstLine="720"/>
        <w:contextualSpacing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 xml:space="preserve">I </w:t>
      </w:r>
      <w:r w:rsidRPr="00190EFF">
        <w:rPr>
          <w:rFonts w:ascii="Verdana" w:hAnsi="Verdana" w:cs="Calibri"/>
          <w:sz w:val="22"/>
          <w:szCs w:val="22"/>
        </w:rPr>
        <w:t>- 7%, com recursos originados do superávit financeiro apurado no balanço patrimonial do exercício anterior; e</w:t>
      </w:r>
    </w:p>
    <w:p w14:paraId="69A7C003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II</w:t>
      </w:r>
      <w:r w:rsidRPr="00190EFF">
        <w:rPr>
          <w:rFonts w:ascii="Verdana" w:hAnsi="Verdana" w:cs="Calibri"/>
          <w:sz w:val="22"/>
          <w:szCs w:val="22"/>
        </w:rPr>
        <w:t xml:space="preserve"> - 3% com recursos originados do excesso de arrecadação verificado no exercício.</w:t>
      </w:r>
    </w:p>
    <w:p w14:paraId="637E2355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Parágrafo único.</w:t>
      </w:r>
      <w:r w:rsidRPr="00190EFF">
        <w:rPr>
          <w:rFonts w:ascii="Verdana" w:hAnsi="Verdana" w:cs="Calibri"/>
          <w:sz w:val="22"/>
          <w:szCs w:val="22"/>
        </w:rPr>
        <w:t xml:space="preserve"> Na abertura dos créditos suplementares, autorizados no </w:t>
      </w:r>
      <w:r w:rsidRPr="00190EFF">
        <w:rPr>
          <w:rFonts w:ascii="Verdana" w:hAnsi="Verdana" w:cs="Calibri"/>
          <w:b/>
          <w:sz w:val="22"/>
          <w:szCs w:val="22"/>
        </w:rPr>
        <w:t>caput</w:t>
      </w:r>
      <w:r w:rsidRPr="00190EFF">
        <w:rPr>
          <w:rFonts w:ascii="Verdana" w:hAnsi="Verdana" w:cs="Calibri"/>
          <w:sz w:val="22"/>
          <w:szCs w:val="22"/>
        </w:rPr>
        <w:t>, poderá o Executivo Municipal incluir modalidade de aplicação, elementos de despesas e fontes de recursos, nas ações constantes na lei orçamentária anual.</w:t>
      </w:r>
    </w:p>
    <w:p w14:paraId="791E5176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1B28170D" w14:textId="77777777" w:rsidR="00CD3FCC" w:rsidRPr="005B484C" w:rsidRDefault="00CD3FCC" w:rsidP="00CD3FCC">
      <w:pPr>
        <w:spacing w:line="276" w:lineRule="auto"/>
        <w:jc w:val="center"/>
        <w:rPr>
          <w:rFonts w:ascii="Verdana" w:hAnsi="Verdana" w:cs="Calibri"/>
          <w:b/>
          <w:bCs/>
          <w:sz w:val="22"/>
          <w:szCs w:val="22"/>
        </w:rPr>
      </w:pPr>
      <w:r w:rsidRPr="005B484C">
        <w:rPr>
          <w:rFonts w:ascii="Verdana" w:hAnsi="Verdana" w:cs="Calibri"/>
          <w:b/>
          <w:bCs/>
          <w:sz w:val="22"/>
          <w:szCs w:val="22"/>
        </w:rPr>
        <w:t>Título III</w:t>
      </w:r>
    </w:p>
    <w:p w14:paraId="6C0918E0" w14:textId="77777777" w:rsidR="00CD3FCC" w:rsidRPr="00190EFF" w:rsidRDefault="00CD3FCC" w:rsidP="00CD3FCC">
      <w:pPr>
        <w:spacing w:line="276" w:lineRule="auto"/>
        <w:jc w:val="center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sz w:val="22"/>
          <w:szCs w:val="22"/>
        </w:rPr>
        <w:t>Das Disposições Finais</w:t>
      </w:r>
    </w:p>
    <w:p w14:paraId="340C2A55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51C0DA84" w14:textId="77777777" w:rsidR="00CD3FCC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Art. 8°.</w:t>
      </w:r>
      <w:r w:rsidRPr="00190EFF">
        <w:rPr>
          <w:rFonts w:ascii="Verdana" w:hAnsi="Verdana" w:cs="Calibri"/>
          <w:sz w:val="22"/>
          <w:szCs w:val="22"/>
        </w:rPr>
        <w:t xml:space="preserve"> Acompanham a presente lei os seguintes anexos: </w:t>
      </w:r>
    </w:p>
    <w:p w14:paraId="6E8BD969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06207AB9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I</w:t>
      </w:r>
      <w:r w:rsidRPr="00190EFF">
        <w:rPr>
          <w:rFonts w:ascii="Verdana" w:hAnsi="Verdana" w:cs="Calibri"/>
          <w:sz w:val="22"/>
          <w:szCs w:val="22"/>
        </w:rPr>
        <w:t xml:space="preserve"> – Anexos I e II, modelo do Tribunal de Contas do Estado, que tratam da aplicação na manutenção e desenvolvimento do ensino;</w:t>
      </w:r>
    </w:p>
    <w:p w14:paraId="2710BC23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 xml:space="preserve">II </w:t>
      </w:r>
      <w:r w:rsidRPr="00190EFF">
        <w:rPr>
          <w:rFonts w:ascii="Verdana" w:hAnsi="Verdana" w:cs="Calibri"/>
          <w:sz w:val="22"/>
          <w:szCs w:val="22"/>
        </w:rPr>
        <w:t>- Anexo III, modelo do Tribunal de Contas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do Estado,</w:t>
      </w:r>
      <w:r>
        <w:rPr>
          <w:rFonts w:ascii="Verdana" w:hAnsi="Verdana" w:cs="Calibri"/>
          <w:sz w:val="22"/>
          <w:szCs w:val="22"/>
        </w:rPr>
        <w:t xml:space="preserve"> </w:t>
      </w:r>
      <w:r w:rsidRPr="00190EFF">
        <w:rPr>
          <w:rFonts w:ascii="Verdana" w:hAnsi="Verdana" w:cs="Calibri"/>
          <w:sz w:val="22"/>
          <w:szCs w:val="22"/>
        </w:rPr>
        <w:t>que trata da aplicação no fundo de manutenção e desenvolvimento da educação básica e valorização dos profissionais da educação – FUNDEB;</w:t>
      </w:r>
    </w:p>
    <w:p w14:paraId="480E55A5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III</w:t>
      </w:r>
      <w:r w:rsidRPr="00190EFF">
        <w:rPr>
          <w:rFonts w:ascii="Verdana" w:hAnsi="Verdana" w:cs="Calibri"/>
          <w:sz w:val="22"/>
          <w:szCs w:val="22"/>
        </w:rPr>
        <w:t xml:space="preserve"> – Anexos XIV e XV, modelo do Tribunal de Contas do Estado, que tratam da aplicação de recursos nas ações de saúde; e</w:t>
      </w:r>
    </w:p>
    <w:p w14:paraId="68F866FE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IV</w:t>
      </w:r>
      <w:r w:rsidRPr="00190EFF">
        <w:rPr>
          <w:rFonts w:ascii="Verdana" w:hAnsi="Verdana" w:cs="Calibri"/>
          <w:sz w:val="22"/>
          <w:szCs w:val="22"/>
        </w:rPr>
        <w:t xml:space="preserve"> - Demonstrativo dos gastos com pessoal;</w:t>
      </w:r>
    </w:p>
    <w:p w14:paraId="1C940620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75BBCA05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Art. 9°.</w:t>
      </w:r>
      <w:r w:rsidRPr="00190EFF">
        <w:rPr>
          <w:rFonts w:ascii="Verdana" w:hAnsi="Verdana" w:cs="Calibri"/>
          <w:sz w:val="22"/>
          <w:szCs w:val="22"/>
        </w:rPr>
        <w:t xml:space="preserve"> Fica o Executivo Municipal autorizado a contratar operações de crédito, nos termos de lei específica, </w:t>
      </w:r>
      <w:r w:rsidRPr="00190EFF">
        <w:rPr>
          <w:rFonts w:ascii="Verdana" w:hAnsi="Verdana" w:cs="Calibri"/>
          <w:b/>
          <w:sz w:val="22"/>
          <w:szCs w:val="22"/>
        </w:rPr>
        <w:t>conforme</w:t>
      </w:r>
      <w:r w:rsidRPr="00190EFF">
        <w:rPr>
          <w:rFonts w:ascii="Verdana" w:hAnsi="Verdana" w:cs="Calibri"/>
          <w:sz w:val="22"/>
          <w:szCs w:val="22"/>
        </w:rPr>
        <w:t xml:space="preserve"> preceitua o artigo 165, § 8° da Constituição Federal.</w:t>
      </w:r>
    </w:p>
    <w:p w14:paraId="40421E33" w14:textId="77777777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</w:p>
    <w:p w14:paraId="438D5215" w14:textId="1B2774F6" w:rsidR="00CD3FCC" w:rsidRPr="00190EFF" w:rsidRDefault="00CD3FCC" w:rsidP="00CD3FCC">
      <w:pPr>
        <w:spacing w:line="276" w:lineRule="auto"/>
        <w:ind w:firstLine="708"/>
        <w:jc w:val="both"/>
        <w:rPr>
          <w:rFonts w:ascii="Verdana" w:hAnsi="Verdana" w:cs="Calibri"/>
          <w:sz w:val="22"/>
          <w:szCs w:val="22"/>
        </w:rPr>
      </w:pPr>
      <w:r w:rsidRPr="00190EFF">
        <w:rPr>
          <w:rFonts w:ascii="Verdana" w:hAnsi="Verdana" w:cs="Calibri"/>
          <w:b/>
          <w:sz w:val="22"/>
          <w:szCs w:val="22"/>
        </w:rPr>
        <w:t>Art. 10.</w:t>
      </w:r>
      <w:r w:rsidRPr="00190EFF">
        <w:rPr>
          <w:rFonts w:ascii="Verdana" w:hAnsi="Verdana" w:cs="Calibri"/>
          <w:sz w:val="22"/>
          <w:szCs w:val="22"/>
        </w:rPr>
        <w:t xml:space="preserve"> </w:t>
      </w:r>
      <w:r>
        <w:rPr>
          <w:rFonts w:ascii="Verdana" w:hAnsi="Verdana" w:cs="Calibri"/>
          <w:sz w:val="22"/>
          <w:szCs w:val="22"/>
        </w:rPr>
        <w:t xml:space="preserve"> E</w:t>
      </w:r>
      <w:r w:rsidRPr="00190EFF">
        <w:rPr>
          <w:rFonts w:ascii="Verdana" w:hAnsi="Verdana" w:cs="Calibri"/>
          <w:sz w:val="22"/>
          <w:szCs w:val="22"/>
        </w:rPr>
        <w:t>sta Lei em vigor em 1</w:t>
      </w:r>
      <w:r w:rsidRPr="00190EFF">
        <w:rPr>
          <w:rFonts w:ascii="Verdana" w:hAnsi="Verdana" w:cs="Calibri"/>
          <w:sz w:val="22"/>
          <w:szCs w:val="22"/>
        </w:rPr>
        <w:sym w:font="Symbol" w:char="00B0"/>
      </w:r>
      <w:r w:rsidRPr="00190EFF">
        <w:rPr>
          <w:rFonts w:ascii="Verdana" w:hAnsi="Verdana" w:cs="Calibri"/>
          <w:sz w:val="22"/>
          <w:szCs w:val="22"/>
        </w:rPr>
        <w:t xml:space="preserve"> de janeiro de 2026.</w:t>
      </w:r>
    </w:p>
    <w:p w14:paraId="1F92DB61" w14:textId="77777777" w:rsidR="00CD3FCC" w:rsidRPr="00190EFF" w:rsidRDefault="00CD3FCC" w:rsidP="00CD3FCC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5FF6D35B" w14:textId="13FDF33A" w:rsidR="00CD3FCC" w:rsidRPr="00190EFF" w:rsidRDefault="00CD3FCC" w:rsidP="00CD3FCC">
      <w:pPr>
        <w:pStyle w:val="Textoembloco"/>
        <w:ind w:left="709" w:hanging="1"/>
        <w:rPr>
          <w:rFonts w:ascii="Verdana" w:hAnsi="Verdana"/>
          <w:color w:val="000000" w:themeColor="text1"/>
          <w:sz w:val="22"/>
          <w:szCs w:val="22"/>
        </w:rPr>
      </w:pPr>
      <w:r w:rsidRPr="00190EFF">
        <w:rPr>
          <w:rFonts w:ascii="Verdana" w:hAnsi="Verdana"/>
          <w:color w:val="000000" w:themeColor="text1"/>
          <w:sz w:val="22"/>
          <w:szCs w:val="22"/>
        </w:rPr>
        <w:tab/>
      </w:r>
      <w:r w:rsidRPr="00190EFF">
        <w:rPr>
          <w:rFonts w:ascii="Verdana" w:hAnsi="Verdana"/>
          <w:color w:val="000000" w:themeColor="text1"/>
          <w:sz w:val="22"/>
          <w:szCs w:val="22"/>
        </w:rPr>
        <w:tab/>
        <w:t>Córrego Fundo/MG, 2</w:t>
      </w:r>
      <w:r>
        <w:rPr>
          <w:rFonts w:ascii="Verdana" w:hAnsi="Verdana"/>
          <w:color w:val="000000" w:themeColor="text1"/>
          <w:sz w:val="22"/>
          <w:szCs w:val="22"/>
        </w:rPr>
        <w:t>3</w:t>
      </w:r>
      <w:r w:rsidRPr="00190EFF">
        <w:rPr>
          <w:rFonts w:ascii="Verdana" w:hAnsi="Verdana"/>
          <w:color w:val="000000" w:themeColor="text1"/>
          <w:sz w:val="22"/>
          <w:szCs w:val="22"/>
        </w:rPr>
        <w:t xml:space="preserve"> de </w:t>
      </w:r>
      <w:r>
        <w:rPr>
          <w:rFonts w:ascii="Verdana" w:hAnsi="Verdana"/>
          <w:color w:val="000000" w:themeColor="text1"/>
          <w:sz w:val="22"/>
          <w:szCs w:val="22"/>
        </w:rPr>
        <w:t>dezembro</w:t>
      </w:r>
      <w:r w:rsidRPr="00190EFF">
        <w:rPr>
          <w:rFonts w:ascii="Verdana" w:hAnsi="Verdana"/>
          <w:color w:val="000000" w:themeColor="text1"/>
          <w:sz w:val="22"/>
          <w:szCs w:val="22"/>
        </w:rPr>
        <w:t xml:space="preserve"> de 2025.</w:t>
      </w:r>
    </w:p>
    <w:p w14:paraId="6397CB67" w14:textId="77777777" w:rsidR="00CD3FCC" w:rsidRDefault="00CD3FCC" w:rsidP="00CD3FCC">
      <w:pPr>
        <w:pStyle w:val="Corpodetexto"/>
        <w:tabs>
          <w:tab w:val="left" w:pos="1038"/>
        </w:tabs>
        <w:jc w:val="center"/>
        <w:rPr>
          <w:rFonts w:ascii="Verdana" w:hAnsi="Verdana" w:cs="Arial"/>
          <w:color w:val="000000" w:themeColor="text1"/>
          <w:sz w:val="22"/>
          <w:szCs w:val="22"/>
        </w:rPr>
      </w:pPr>
    </w:p>
    <w:p w14:paraId="516322DB" w14:textId="77777777" w:rsidR="00CD3FCC" w:rsidRPr="00190EFF" w:rsidRDefault="00CD3FCC" w:rsidP="00CD3FCC">
      <w:pPr>
        <w:pStyle w:val="Corpodetexto"/>
        <w:tabs>
          <w:tab w:val="left" w:pos="1038"/>
        </w:tabs>
        <w:jc w:val="center"/>
        <w:rPr>
          <w:rFonts w:ascii="Verdana" w:hAnsi="Verdana" w:cs="Arial"/>
          <w:color w:val="000000" w:themeColor="text1"/>
          <w:sz w:val="22"/>
          <w:szCs w:val="22"/>
        </w:rPr>
      </w:pPr>
    </w:p>
    <w:p w14:paraId="633D0FBC" w14:textId="249CD302" w:rsidR="00CD3FCC" w:rsidRPr="00190EFF" w:rsidRDefault="00CD3FCC" w:rsidP="00CD3FCC">
      <w:pPr>
        <w:tabs>
          <w:tab w:val="left" w:pos="0"/>
        </w:tabs>
        <w:jc w:val="center"/>
        <w:rPr>
          <w:rFonts w:ascii="Verdana" w:hAnsi="Verdana" w:cs="Arial"/>
          <w:b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>WESLEI CARLOS DA SILVA</w:t>
      </w:r>
    </w:p>
    <w:p w14:paraId="19390215" w14:textId="70F7F0D8" w:rsidR="00CD3FCC" w:rsidRDefault="00CD3FCC" w:rsidP="00CD3FCC">
      <w:pPr>
        <w:tabs>
          <w:tab w:val="left" w:pos="0"/>
        </w:tabs>
        <w:jc w:val="center"/>
      </w:pPr>
      <w:r w:rsidRPr="00190EFF">
        <w:rPr>
          <w:rFonts w:ascii="Verdana" w:hAnsi="Verdana" w:cs="Arial"/>
          <w:color w:val="000000" w:themeColor="text1"/>
          <w:sz w:val="22"/>
          <w:szCs w:val="22"/>
        </w:rPr>
        <w:t>Prefeito</w:t>
      </w:r>
      <w:bookmarkEnd w:id="0"/>
      <w:r>
        <w:rPr>
          <w:rFonts w:ascii="Verdana" w:hAnsi="Verdana" w:cs="Arial"/>
          <w:color w:val="000000" w:themeColor="text1"/>
          <w:sz w:val="22"/>
          <w:szCs w:val="22"/>
        </w:rPr>
        <w:t xml:space="preserve"> em exercício</w:t>
      </w:r>
    </w:p>
    <w:sectPr w:rsidR="00CD3FCC" w:rsidSect="00CD3FCC">
      <w:headerReference w:type="default" r:id="rId5"/>
      <w:footerReference w:type="default" r:id="rId6"/>
      <w:pgSz w:w="11906" w:h="16838"/>
      <w:pgMar w:top="1417" w:right="1701" w:bottom="284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264" w14:textId="77777777" w:rsidR="00CD3FCC" w:rsidRDefault="00CD3FCC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30B2E8DE" w14:textId="77777777" w:rsidR="00CD3FCC" w:rsidRDefault="00CD3FCC" w:rsidP="00D61D61">
    <w:pPr>
      <w:pStyle w:val="Rodap"/>
      <w:ind w:right="360"/>
      <w:jc w:val="center"/>
      <w:rPr>
        <w:sz w:val="10"/>
        <w:szCs w:val="10"/>
      </w:rPr>
    </w:pPr>
  </w:p>
  <w:p w14:paraId="5A9C4B83" w14:textId="77777777" w:rsidR="00CD3FCC" w:rsidRDefault="00CD3FCC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3909C9A4" w14:textId="77777777" w:rsidR="00CD3FCC" w:rsidRDefault="00CD3FCC" w:rsidP="00D61D61">
    <w:pPr>
      <w:pStyle w:val="Rodap"/>
    </w:pPr>
  </w:p>
  <w:p w14:paraId="47896561" w14:textId="77777777" w:rsidR="00CD3FCC" w:rsidRDefault="00CD3FCC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ED9A" w14:textId="77777777" w:rsidR="00CD3FCC" w:rsidRPr="0004523D" w:rsidRDefault="00CD3FCC" w:rsidP="00D61D61">
    <w:pPr>
      <w:pStyle w:val="Cabealho"/>
      <w:jc w:val="both"/>
      <w:rPr>
        <w:b/>
        <w:color w:val="003300"/>
        <w:sz w:val="28"/>
        <w:szCs w:val="28"/>
      </w:rPr>
    </w:pPr>
    <w:sdt>
      <w:sdtPr>
        <w:rPr>
          <w:b/>
          <w:color w:val="003300"/>
          <w:sz w:val="28"/>
          <w:szCs w:val="28"/>
        </w:rPr>
        <w:id w:val="-2011430151"/>
        <w:docPartObj>
          <w:docPartGallery w:val="Page Numbers (Margins)"/>
          <w:docPartUnique/>
        </w:docPartObj>
      </w:sdtPr>
      <w:sdtContent>
        <w:r w:rsidRPr="00F1609A">
          <w:rPr>
            <w:b/>
            <w:noProof/>
            <w:color w:val="003300"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7DCDE307" wp14:editId="5E8B7AF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299820177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4526114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CB4292" w14:textId="77777777" w:rsidR="00CD3FCC" w:rsidRDefault="00CD3FCC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41147712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381531522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5498333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CDE307" id="Agrupar 1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" filled="f" stroked="f">
                    <v:textbox inset="0,0,0,0">
                      <w:txbxContent>
                        <w:p w14:paraId="74CB4292" w14:textId="77777777" w:rsidR="00CD3FCC" w:rsidRDefault="00CD3FCC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605BE464" w14:textId="77777777" w:rsidR="00CD3FCC" w:rsidRPr="0004523D" w:rsidRDefault="00CD3FCC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4055BA0D" w14:textId="77777777" w:rsidR="00CD3FCC" w:rsidRPr="0004523D" w:rsidRDefault="00CD3FCC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33CF69E0" w14:textId="77777777" w:rsidR="00CD3FCC" w:rsidRDefault="00CD3FCC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371D9875" w14:textId="77777777" w:rsidR="00CD3FCC" w:rsidRDefault="00CD3FC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F9B757" wp14:editId="31FB5B60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528125018" name="Imagem 528125018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CC"/>
    <w:rsid w:val="005120E4"/>
    <w:rsid w:val="00C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6235"/>
  <w15:chartTrackingRefBased/>
  <w15:docId w15:val="{0C1C9A68-E1AE-4A0A-8BC5-43371A4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D3F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CD3F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F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F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3F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3F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3F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3F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3F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3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CD3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F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3F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3F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3F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3F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3F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3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D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3F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D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3F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D3F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3F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D3F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F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3F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D3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FC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CD3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3FC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CD3FCC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semiHidden/>
    <w:rsid w:val="00CD3FCC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D3FC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3FC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3FC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D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388A-4642-449E-BD8A-93BDC7F0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1003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2025-12-23T17:59:00Z</dcterms:created>
  <dcterms:modified xsi:type="dcterms:W3CDTF">2025-12-23T18:04:00Z</dcterms:modified>
</cp:coreProperties>
</file>