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16F7" w:rsidRPr="004E245A" w:rsidRDefault="005F16F7" w:rsidP="005F16F7">
      <w:pPr>
        <w:ind w:right="413"/>
        <w:jc w:val="center"/>
        <w:rPr>
          <w:rFonts w:ascii="Verdana" w:hAnsi="Verdana" w:cstheme="minorHAnsi"/>
          <w:b/>
          <w:bCs/>
        </w:rPr>
      </w:pPr>
      <w:r w:rsidRPr="004E245A">
        <w:rPr>
          <w:rFonts w:ascii="Verdana" w:hAnsi="Verdana"/>
        </w:rPr>
        <w:tab/>
      </w:r>
      <w:r w:rsidRPr="004E245A">
        <w:rPr>
          <w:rFonts w:ascii="Verdana" w:hAnsi="Verdana"/>
        </w:rPr>
        <w:tab/>
      </w:r>
      <w:bookmarkStart w:id="0" w:name="_Hlk64903017"/>
      <w:bookmarkEnd w:id="0"/>
      <w:r w:rsidRPr="004E245A">
        <w:rPr>
          <w:rFonts w:ascii="Verdana" w:hAnsi="Verdana" w:cstheme="minorHAnsi"/>
          <w:b/>
          <w:bCs/>
        </w:rPr>
        <w:t xml:space="preserve">LEI Nº. </w:t>
      </w:r>
      <w:r>
        <w:rPr>
          <w:rFonts w:ascii="Verdana" w:hAnsi="Verdana" w:cstheme="minorHAnsi"/>
          <w:b/>
          <w:bCs/>
        </w:rPr>
        <w:t>999</w:t>
      </w:r>
      <w:r w:rsidRPr="004E245A">
        <w:rPr>
          <w:rFonts w:ascii="Verdana" w:hAnsi="Verdana" w:cstheme="minorHAnsi"/>
          <w:b/>
          <w:bCs/>
        </w:rPr>
        <w:t xml:space="preserve"> DE </w:t>
      </w:r>
      <w:r>
        <w:rPr>
          <w:rFonts w:ascii="Verdana" w:hAnsi="Verdana" w:cstheme="minorHAnsi"/>
          <w:b/>
          <w:bCs/>
        </w:rPr>
        <w:t>15</w:t>
      </w:r>
      <w:r w:rsidRPr="004E245A">
        <w:rPr>
          <w:rFonts w:ascii="Verdana" w:hAnsi="Verdana" w:cstheme="minorHAnsi"/>
          <w:b/>
          <w:bCs/>
        </w:rPr>
        <w:t xml:space="preserve"> DE </w:t>
      </w:r>
      <w:r>
        <w:rPr>
          <w:rFonts w:ascii="Verdana" w:hAnsi="Verdana" w:cstheme="minorHAnsi"/>
          <w:b/>
          <w:bCs/>
        </w:rPr>
        <w:t>JU</w:t>
      </w:r>
      <w:r>
        <w:rPr>
          <w:rFonts w:ascii="Verdana" w:hAnsi="Verdana" w:cstheme="minorHAnsi"/>
          <w:b/>
          <w:bCs/>
        </w:rPr>
        <w:t>L</w:t>
      </w:r>
      <w:r>
        <w:rPr>
          <w:rFonts w:ascii="Verdana" w:hAnsi="Verdana" w:cstheme="minorHAnsi"/>
          <w:b/>
          <w:bCs/>
        </w:rPr>
        <w:t xml:space="preserve">HO </w:t>
      </w:r>
      <w:r w:rsidRPr="004E245A">
        <w:rPr>
          <w:rFonts w:ascii="Verdana" w:hAnsi="Verdana" w:cstheme="minorHAnsi"/>
          <w:b/>
          <w:bCs/>
        </w:rPr>
        <w:t>202</w:t>
      </w:r>
      <w:r>
        <w:rPr>
          <w:rFonts w:ascii="Verdana" w:hAnsi="Verdana" w:cstheme="minorHAnsi"/>
          <w:b/>
          <w:bCs/>
        </w:rPr>
        <w:t>5</w:t>
      </w:r>
      <w:r w:rsidRPr="004E245A">
        <w:rPr>
          <w:rFonts w:ascii="Verdana" w:hAnsi="Verdana" w:cstheme="minorHAnsi"/>
          <w:b/>
          <w:bCs/>
        </w:rPr>
        <w:t>.</w:t>
      </w:r>
    </w:p>
    <w:p w:rsidR="005F16F7" w:rsidRPr="004E245A" w:rsidRDefault="005F16F7" w:rsidP="005F16F7">
      <w:pPr>
        <w:ind w:right="413"/>
        <w:jc w:val="center"/>
        <w:rPr>
          <w:rFonts w:ascii="Verdana" w:hAnsi="Verdana" w:cstheme="minorHAnsi"/>
          <w:b/>
          <w:bCs/>
        </w:rPr>
      </w:pPr>
    </w:p>
    <w:p w:rsidR="005F16F7" w:rsidRPr="004E245A" w:rsidRDefault="005F16F7" w:rsidP="005F16F7">
      <w:pPr>
        <w:ind w:right="413"/>
        <w:jc w:val="center"/>
        <w:rPr>
          <w:rFonts w:ascii="Verdana" w:hAnsi="Verdana" w:cstheme="minorHAnsi"/>
        </w:rPr>
      </w:pPr>
    </w:p>
    <w:p w:rsidR="005F16F7" w:rsidRPr="004E245A" w:rsidRDefault="005F16F7" w:rsidP="005F16F7">
      <w:pPr>
        <w:spacing w:line="360" w:lineRule="auto"/>
        <w:ind w:left="2835" w:right="414"/>
        <w:jc w:val="both"/>
        <w:rPr>
          <w:rFonts w:ascii="Verdana" w:hAnsi="Verdana" w:cstheme="minorHAnsi"/>
        </w:rPr>
      </w:pPr>
      <w:r w:rsidRPr="004E245A">
        <w:rPr>
          <w:rFonts w:ascii="Verdana" w:hAnsi="Verdana"/>
        </w:rPr>
        <w:t>Dispõe sobre a Gratificação pelo Desempenho de Atividade de Saúde (GDS), aos servidores da saúde (</w:t>
      </w:r>
      <w:r w:rsidRPr="004E245A">
        <w:rPr>
          <w:rFonts w:ascii="Verdana" w:hAnsi="Verdana" w:cstheme="minorHAnsi"/>
          <w:bCs/>
          <w:i/>
          <w:iCs/>
        </w:rPr>
        <w:t>Técnicos de Enfermagem, Auxiliares de Enfermagem, Enfermeiros e Tecnólogos em Radiologia</w:t>
      </w:r>
      <w:r w:rsidRPr="004E245A">
        <w:rPr>
          <w:rFonts w:ascii="Verdana" w:hAnsi="Verdana"/>
        </w:rPr>
        <w:t>), que desempenharem suas funções nas Unidades de Saúde do Município e dá outras providências.</w:t>
      </w:r>
    </w:p>
    <w:p w:rsidR="005F16F7" w:rsidRPr="004E245A" w:rsidRDefault="005F16F7" w:rsidP="005F16F7">
      <w:pPr>
        <w:ind w:right="413"/>
        <w:jc w:val="center"/>
        <w:rPr>
          <w:rFonts w:ascii="Verdana" w:hAnsi="Verdana" w:cstheme="minorHAnsi"/>
        </w:rPr>
      </w:pPr>
    </w:p>
    <w:p w:rsidR="005F16F7" w:rsidRPr="004E245A" w:rsidRDefault="005F16F7" w:rsidP="005F16F7">
      <w:pPr>
        <w:ind w:right="424"/>
        <w:jc w:val="both"/>
        <w:rPr>
          <w:rFonts w:ascii="Verdana" w:hAnsi="Verdana" w:cs="Arial"/>
          <w:b/>
        </w:rPr>
      </w:pPr>
      <w:r w:rsidRPr="004E245A">
        <w:rPr>
          <w:rFonts w:ascii="Verdana" w:hAnsi="Verdana" w:cs="Tahoma"/>
          <w:b/>
          <w:bCs/>
        </w:rPr>
        <w:t xml:space="preserve">O POVO DO MUNICÍPIO DE CÓRREGO FUNDO/MG, POR SEUS REPRESENTANTES NA CÂMARA MUNICIPAL APROVOU E EU, DANILO OLIVEIRA CAMPOS, PREFEITO </w:t>
      </w:r>
      <w:r w:rsidRPr="004E245A">
        <w:rPr>
          <w:rFonts w:ascii="Verdana" w:hAnsi="Verdana" w:cs="Arial"/>
          <w:b/>
          <w:caps/>
        </w:rPr>
        <w:t>Sanciono a seguinte lei</w:t>
      </w:r>
      <w:r w:rsidRPr="004E245A">
        <w:rPr>
          <w:rFonts w:ascii="Verdana" w:hAnsi="Verdana" w:cs="Arial"/>
          <w:b/>
        </w:rPr>
        <w:t>:</w:t>
      </w:r>
    </w:p>
    <w:p w:rsidR="005F16F7" w:rsidRPr="004E245A" w:rsidRDefault="005F16F7" w:rsidP="005F16F7">
      <w:pPr>
        <w:ind w:right="424"/>
        <w:jc w:val="both"/>
        <w:rPr>
          <w:rFonts w:ascii="Verdana" w:hAnsi="Verdana" w:cs="Arial"/>
          <w:b/>
        </w:rPr>
      </w:pPr>
    </w:p>
    <w:p w:rsidR="005F16F7" w:rsidRPr="004E245A" w:rsidRDefault="005F16F7" w:rsidP="005F16F7">
      <w:pPr>
        <w:jc w:val="both"/>
        <w:rPr>
          <w:rFonts w:ascii="Verdana" w:hAnsi="Verdana" w:cs="Arial"/>
          <w:b/>
        </w:rPr>
      </w:pPr>
    </w:p>
    <w:p w:rsidR="005F16F7" w:rsidRPr="004E245A" w:rsidRDefault="005F16F7" w:rsidP="005F16F7">
      <w:pPr>
        <w:spacing w:after="120" w:line="360" w:lineRule="auto"/>
        <w:ind w:right="414"/>
        <w:jc w:val="both"/>
        <w:rPr>
          <w:rFonts w:ascii="Verdana" w:hAnsi="Verdana"/>
        </w:rPr>
      </w:pPr>
      <w:r w:rsidRPr="004E245A">
        <w:rPr>
          <w:rFonts w:ascii="Verdana" w:hAnsi="Verdana" w:cstheme="minorHAnsi"/>
          <w:b/>
        </w:rPr>
        <w:t>Art. 1º -</w:t>
      </w:r>
      <w:r w:rsidRPr="004E245A">
        <w:rPr>
          <w:rFonts w:ascii="Verdana" w:hAnsi="Verdana" w:cstheme="minorHAnsi"/>
        </w:rPr>
        <w:t xml:space="preserve"> Os profissionais de saúde</w:t>
      </w:r>
      <w:r>
        <w:rPr>
          <w:rFonts w:ascii="Verdana" w:hAnsi="Verdana" w:cstheme="minorHAnsi"/>
        </w:rPr>
        <w:t xml:space="preserve">, </w:t>
      </w:r>
      <w:r w:rsidRPr="004E245A">
        <w:rPr>
          <w:rFonts w:ascii="Verdana" w:hAnsi="Verdana" w:cstheme="minorHAnsi"/>
          <w:bCs/>
          <w:i/>
          <w:iCs/>
        </w:rPr>
        <w:t>Técnicos de Enfermagem, Auxiliares de Enfermagem e Tecnólogos em Radiologia</w:t>
      </w:r>
      <w:r>
        <w:rPr>
          <w:rFonts w:ascii="Verdana" w:hAnsi="Verdana" w:cstheme="minorHAnsi"/>
          <w:bCs/>
          <w:i/>
          <w:iCs/>
        </w:rPr>
        <w:t>,</w:t>
      </w:r>
      <w:r w:rsidRPr="004E245A">
        <w:rPr>
          <w:rFonts w:ascii="Verdana" w:hAnsi="Verdana"/>
        </w:rPr>
        <w:t xml:space="preserve"> que desempenharem suas funções nas Unidades de Saúde Municipal receberão Gratificação pelo Desempenho de Atividade de Saúde (GDS) à razão de 20% (vinte) por cento, calculado sobre o menor padrão de vencimento básico pago a cargo efetivo pelo Poder Executivo Municipal. </w:t>
      </w:r>
    </w:p>
    <w:p w:rsidR="005F16F7" w:rsidRPr="004E245A" w:rsidRDefault="005F16F7" w:rsidP="005F16F7">
      <w:pPr>
        <w:spacing w:after="120" w:line="360" w:lineRule="auto"/>
        <w:ind w:right="414"/>
        <w:jc w:val="both"/>
        <w:rPr>
          <w:rFonts w:ascii="Verdana" w:hAnsi="Verdana"/>
        </w:rPr>
      </w:pPr>
      <w:r w:rsidRPr="004E245A">
        <w:rPr>
          <w:rFonts w:ascii="Verdana" w:hAnsi="Verdana"/>
          <w:b/>
          <w:bCs/>
        </w:rPr>
        <w:t>§1º-</w:t>
      </w:r>
      <w:r w:rsidRPr="004E245A">
        <w:rPr>
          <w:rFonts w:ascii="Verdana" w:hAnsi="Verdana"/>
        </w:rPr>
        <w:t xml:space="preserve"> Aos Enfermeiros, que desempenharem funções nas Unidades de Saúde Municipal receberão Gratificação pelo Desempenho de Atividade de Saúde (GDS) à razão de 10% (dez) por cento, calculado sobre o </w:t>
      </w:r>
      <w:r>
        <w:rPr>
          <w:rFonts w:ascii="Verdana" w:hAnsi="Verdana"/>
        </w:rPr>
        <w:t>vencimento base.</w:t>
      </w:r>
    </w:p>
    <w:p w:rsidR="005F16F7" w:rsidRPr="004E245A" w:rsidRDefault="005F16F7" w:rsidP="005F16F7">
      <w:pPr>
        <w:spacing w:after="120" w:line="360" w:lineRule="auto"/>
        <w:ind w:right="414"/>
        <w:jc w:val="both"/>
        <w:rPr>
          <w:rFonts w:ascii="Verdana" w:hAnsi="Verdana" w:cs="Arial"/>
        </w:rPr>
      </w:pPr>
      <w:r w:rsidRPr="004E245A">
        <w:rPr>
          <w:rFonts w:ascii="Verdana" w:hAnsi="Verdana" w:cstheme="minorHAnsi"/>
          <w:b/>
          <w:bCs/>
        </w:rPr>
        <w:t>§2° -</w:t>
      </w:r>
      <w:r w:rsidRPr="004E245A">
        <w:rPr>
          <w:rFonts w:ascii="Verdana" w:hAnsi="Verdana" w:cs="Arial"/>
        </w:rPr>
        <w:t xml:space="preserve"> O valor da gratificação prevista neste artigo não será incorporado ao valor do vencimento normalmente percebido pelo servidor, bem como não servirá de base para cálculo de qualquer outra vantagem, exceto décimo terceiro salário, férias, salvo na garantia de direitos estatutários. </w:t>
      </w:r>
    </w:p>
    <w:p w:rsidR="005F16F7" w:rsidRPr="004E245A" w:rsidRDefault="005F16F7" w:rsidP="005F16F7">
      <w:pPr>
        <w:tabs>
          <w:tab w:val="left" w:pos="1440"/>
        </w:tabs>
        <w:spacing w:after="120" w:line="360" w:lineRule="auto"/>
        <w:ind w:right="414"/>
        <w:jc w:val="both"/>
        <w:rPr>
          <w:rFonts w:ascii="Verdana" w:hAnsi="Verdana"/>
        </w:rPr>
      </w:pPr>
      <w:r w:rsidRPr="004E245A">
        <w:rPr>
          <w:rFonts w:ascii="Verdana" w:hAnsi="Verdana"/>
          <w:b/>
          <w:bCs/>
        </w:rPr>
        <w:t>Art. 2°-</w:t>
      </w:r>
      <w:r w:rsidRPr="004E245A">
        <w:rPr>
          <w:rFonts w:ascii="Verdana" w:hAnsi="Verdana"/>
        </w:rPr>
        <w:t xml:space="preserve"> A saída de qualquer servidor dos Serviços das Unidade de Saúde para o exercício de funções gerenciais e comissionadas acarretará ao servidor a perda da gratificação.</w:t>
      </w:r>
    </w:p>
    <w:p w:rsidR="005F16F7" w:rsidRPr="004E245A" w:rsidRDefault="005F16F7" w:rsidP="005F16F7">
      <w:pPr>
        <w:tabs>
          <w:tab w:val="left" w:pos="1440"/>
        </w:tabs>
        <w:spacing w:after="120" w:line="360" w:lineRule="auto"/>
        <w:ind w:right="414"/>
        <w:jc w:val="both"/>
        <w:rPr>
          <w:rFonts w:ascii="Verdana" w:hAnsi="Verdana" w:cstheme="minorHAnsi"/>
        </w:rPr>
      </w:pPr>
      <w:r w:rsidRPr="004E245A">
        <w:rPr>
          <w:rFonts w:ascii="Verdana" w:hAnsi="Verdana" w:cstheme="minorHAnsi"/>
          <w:b/>
          <w:bCs/>
        </w:rPr>
        <w:t>Art. 3°-</w:t>
      </w:r>
      <w:r w:rsidRPr="004E245A">
        <w:rPr>
          <w:rFonts w:ascii="Verdana" w:hAnsi="Verdana" w:cstheme="minorHAnsi"/>
        </w:rPr>
        <w:t xml:space="preserve"> As despesas decorrentes desta Lei correrão à conta da dotação orçamentária própria, suplementada, se necessário.</w:t>
      </w:r>
    </w:p>
    <w:p w:rsidR="005F16F7" w:rsidRPr="004E245A" w:rsidRDefault="005F16F7" w:rsidP="005F16F7">
      <w:pPr>
        <w:tabs>
          <w:tab w:val="left" w:pos="1440"/>
        </w:tabs>
        <w:spacing w:after="120" w:line="360" w:lineRule="auto"/>
        <w:ind w:right="414"/>
        <w:jc w:val="both"/>
        <w:rPr>
          <w:rFonts w:ascii="Verdana" w:hAnsi="Verdana" w:cstheme="minorHAnsi"/>
        </w:rPr>
      </w:pPr>
      <w:r w:rsidRPr="004E245A">
        <w:rPr>
          <w:rFonts w:ascii="Verdana" w:hAnsi="Verdana" w:cstheme="minorHAnsi"/>
          <w:b/>
          <w:bCs/>
        </w:rPr>
        <w:t>Art. 4º -</w:t>
      </w:r>
      <w:r w:rsidRPr="004E245A">
        <w:rPr>
          <w:rFonts w:ascii="Verdana" w:hAnsi="Verdana" w:cstheme="minorHAnsi"/>
        </w:rPr>
        <w:t xml:space="preserve"> Esta Lei entrará em vigor na data de sua publicação, ficando revogadas as disposições em contrário</w:t>
      </w:r>
      <w:r>
        <w:rPr>
          <w:rFonts w:ascii="Verdana" w:hAnsi="Verdana" w:cstheme="minorHAnsi"/>
        </w:rPr>
        <w:t>, em especial a Lei n°. 827/2022 e 866/2023.</w:t>
      </w:r>
    </w:p>
    <w:p w:rsidR="005F16F7" w:rsidRPr="004E245A" w:rsidRDefault="005F16F7" w:rsidP="005F16F7">
      <w:pPr>
        <w:ind w:right="413"/>
        <w:jc w:val="center"/>
        <w:rPr>
          <w:rFonts w:ascii="Verdana" w:hAnsi="Verdana" w:cstheme="minorHAnsi"/>
        </w:rPr>
      </w:pPr>
      <w:r w:rsidRPr="004E245A">
        <w:rPr>
          <w:rFonts w:ascii="Verdana" w:hAnsi="Verdana" w:cstheme="minorHAnsi"/>
        </w:rPr>
        <w:t xml:space="preserve">Córrego Fundo/MG, </w:t>
      </w:r>
      <w:r>
        <w:rPr>
          <w:rFonts w:ascii="Verdana" w:hAnsi="Verdana" w:cstheme="minorHAnsi"/>
        </w:rPr>
        <w:t>1</w:t>
      </w:r>
      <w:r>
        <w:rPr>
          <w:rFonts w:ascii="Verdana" w:hAnsi="Verdana" w:cstheme="minorHAnsi"/>
        </w:rPr>
        <w:t>5</w:t>
      </w:r>
      <w:r w:rsidRPr="004E245A">
        <w:rPr>
          <w:rFonts w:ascii="Verdana" w:hAnsi="Verdana" w:cstheme="minorHAnsi"/>
        </w:rPr>
        <w:t xml:space="preserve"> de </w:t>
      </w:r>
      <w:r>
        <w:rPr>
          <w:rFonts w:ascii="Verdana" w:hAnsi="Verdana" w:cstheme="minorHAnsi"/>
        </w:rPr>
        <w:t>ju</w:t>
      </w:r>
      <w:r>
        <w:rPr>
          <w:rFonts w:ascii="Verdana" w:hAnsi="Verdana" w:cstheme="minorHAnsi"/>
        </w:rPr>
        <w:t>l</w:t>
      </w:r>
      <w:r>
        <w:rPr>
          <w:rFonts w:ascii="Verdana" w:hAnsi="Verdana" w:cstheme="minorHAnsi"/>
        </w:rPr>
        <w:t>ho</w:t>
      </w:r>
      <w:r w:rsidRPr="004E245A">
        <w:rPr>
          <w:rFonts w:ascii="Verdana" w:hAnsi="Verdana" w:cstheme="minorHAnsi"/>
        </w:rPr>
        <w:t xml:space="preserve"> de 2025.</w:t>
      </w:r>
    </w:p>
    <w:p w:rsidR="005F16F7" w:rsidRPr="004E245A" w:rsidRDefault="005F16F7" w:rsidP="005F16F7">
      <w:pPr>
        <w:ind w:right="413"/>
        <w:jc w:val="center"/>
        <w:rPr>
          <w:rFonts w:ascii="Verdana" w:hAnsi="Verdana" w:cstheme="minorHAnsi"/>
        </w:rPr>
      </w:pPr>
    </w:p>
    <w:p w:rsidR="005F16F7" w:rsidRPr="004E245A" w:rsidRDefault="005F16F7" w:rsidP="005F16F7">
      <w:pPr>
        <w:ind w:right="413"/>
        <w:jc w:val="center"/>
        <w:rPr>
          <w:rFonts w:ascii="Verdana" w:hAnsi="Verdana" w:cstheme="minorHAnsi"/>
          <w:b/>
        </w:rPr>
      </w:pPr>
    </w:p>
    <w:p w:rsidR="005F16F7" w:rsidRPr="004E245A" w:rsidRDefault="005F16F7" w:rsidP="005F16F7">
      <w:pPr>
        <w:ind w:right="413"/>
        <w:jc w:val="center"/>
        <w:rPr>
          <w:rFonts w:ascii="Verdana" w:hAnsi="Verdana" w:cstheme="minorHAnsi"/>
          <w:b/>
        </w:rPr>
      </w:pPr>
      <w:r w:rsidRPr="004E245A">
        <w:rPr>
          <w:rFonts w:ascii="Verdana" w:hAnsi="Verdana" w:cstheme="minorHAnsi"/>
          <w:b/>
        </w:rPr>
        <w:t>DANILO OLIVEIRA CAMPOS</w:t>
      </w:r>
    </w:p>
    <w:p w:rsidR="005F16F7" w:rsidRPr="004E245A" w:rsidRDefault="005F16F7" w:rsidP="005F16F7">
      <w:pPr>
        <w:ind w:right="413"/>
        <w:jc w:val="center"/>
        <w:rPr>
          <w:rFonts w:ascii="Verdana" w:hAnsi="Verdana"/>
        </w:rPr>
      </w:pPr>
      <w:r w:rsidRPr="004E245A">
        <w:rPr>
          <w:rFonts w:ascii="Verdana" w:hAnsi="Verdana" w:cstheme="minorHAnsi"/>
          <w:b/>
        </w:rPr>
        <w:t>Prefeito</w:t>
      </w:r>
    </w:p>
    <w:p w:rsidR="005F16F7" w:rsidRPr="004E245A" w:rsidRDefault="005F16F7" w:rsidP="005F16F7"/>
    <w:p w:rsidR="00013EB3" w:rsidRDefault="00013EB3"/>
    <w:sectPr w:rsidR="00013EB3" w:rsidSect="005F16F7">
      <w:headerReference w:type="default" r:id="rId4"/>
      <w:footerReference w:type="default" r:id="rId5"/>
      <w:pgSz w:w="11906" w:h="16838"/>
      <w:pgMar w:top="1701" w:right="1134" w:bottom="1134"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8A3748">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8A3748">
    <w:pPr>
      <w:pStyle w:val="Rodap"/>
      <w:ind w:right="360"/>
      <w:jc w:val="center"/>
      <w:rPr>
        <w:sz w:val="10"/>
        <w:szCs w:val="10"/>
      </w:rPr>
    </w:pPr>
  </w:p>
  <w:p w:rsidR="00000000" w:rsidRDefault="00000000" w:rsidP="008A3748">
    <w:pPr>
      <w:pStyle w:val="Rodap"/>
      <w:shd w:val="pct5" w:color="auto" w:fill="FFFFFF"/>
      <w:jc w:val="center"/>
      <w:rPr>
        <w:rFonts w:ascii="Garamond" w:hAnsi="Garamond"/>
        <w:b/>
        <w:sz w:val="22"/>
        <w:szCs w:val="22"/>
      </w:rPr>
    </w:pPr>
  </w:p>
  <w:p w:rsidR="00000000" w:rsidRDefault="00000000" w:rsidP="008A3748">
    <w:pPr>
      <w:pStyle w:val="Rodap"/>
    </w:pP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04523D" w:rsidRDefault="00000000" w:rsidP="008A3748">
    <w:pPr>
      <w:pStyle w:val="Cabealho"/>
      <w:jc w:val="both"/>
      <w:rPr>
        <w:b/>
        <w:color w:val="003300"/>
        <w:sz w:val="28"/>
        <w:szCs w:val="28"/>
      </w:rPr>
    </w:pPr>
    <w:sdt>
      <w:sdtPr>
        <w:rPr>
          <w:b/>
          <w:color w:val="003300"/>
          <w:sz w:val="28"/>
          <w:szCs w:val="28"/>
        </w:rPr>
        <w:id w:val="1970706447"/>
        <w:docPartObj>
          <w:docPartGallery w:val="Page Numbers (Margins)"/>
          <w:docPartUnique/>
        </w:docPartObj>
      </w:sdtPr>
      <w:sdtContent>
        <w:r w:rsidRPr="00F616C7">
          <w:rPr>
            <w:b/>
            <w:noProof/>
            <w:color w:val="003300"/>
            <w:sz w:val="28"/>
            <w:szCs w:val="28"/>
          </w:rPr>
          <mc:AlternateContent>
            <mc:Choice Requires="wpg">
              <w:drawing>
                <wp:anchor distT="0" distB="0" distL="114300" distR="114300" simplePos="0" relativeHeight="251660288" behindDoc="0" locked="0" layoutInCell="0" allowOverlap="1" wp14:anchorId="751DD066" wp14:editId="13D0D5BD">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jc w:val="center"/>
                                </w:pPr>
                                <w:r>
                                  <w:rPr>
                                    <w:rFonts w:eastAsiaTheme="majorEastAsia"/>
                                    <w:sz w:val="22"/>
                                    <w:szCs w:val="22"/>
                                  </w:rPr>
                                  <w:fldChar w:fldCharType="begin"/>
                                </w:r>
                                <w:r>
                                  <w:instrText>PAGE    \* MERGEFORMAT</w:instrText>
                                </w:r>
                                <w:r>
                                  <w:rPr>
                                    <w:rFonts w:eastAsiaTheme="majorEastAsia"/>
                                    <w:sz w:val="22"/>
                                    <w:szCs w:val="22"/>
                                  </w:rPr>
                                  <w:fldChar w:fldCharType="separate"/>
                                </w:r>
                                <w:r>
                                  <w:rPr>
                                    <w:rStyle w:val="Ttulo5Char"/>
                                    <w:b/>
                                    <w:bCs/>
                                    <w:color w:val="7F5F00" w:themeColor="accent4" w:themeShade="7F"/>
                                    <w:sz w:val="16"/>
                                    <w:szCs w:val="16"/>
                                  </w:rPr>
                                  <w:t>2</w:t>
                                </w:r>
                                <w:r>
                                  <w:rPr>
                                    <w:rStyle w:val="Ttulo5Char"/>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DD066" id="Agrupar 2"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HTXr7VCAwAAvAoAAA4AAAAAAAAAAAAAAAAALgIAAGRycy9lMm9Eb2Mu&#10;eG1sUEsBAi0AFAAGAAgAAAAhAKolCqLdAAAAAwEAAA8AAAAAAAAAAAAAAAAAnAUAAGRycy9kb3du&#10;cmV2LnhtbFBLBQYAAAAABAAEAPMAAACmBg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000000" w:rsidRDefault="00000000">
                          <w:pPr>
                            <w:jc w:val="center"/>
                          </w:pPr>
                          <w:r>
                            <w:rPr>
                              <w:rFonts w:eastAsiaTheme="majorEastAsia"/>
                              <w:sz w:val="22"/>
                              <w:szCs w:val="22"/>
                            </w:rPr>
                            <w:fldChar w:fldCharType="begin"/>
                          </w:r>
                          <w:r>
                            <w:instrText>PAGE    \* MERGEFORMAT</w:instrText>
                          </w:r>
                          <w:r>
                            <w:rPr>
                              <w:rFonts w:eastAsiaTheme="majorEastAsia"/>
                              <w:sz w:val="22"/>
                              <w:szCs w:val="22"/>
                            </w:rPr>
                            <w:fldChar w:fldCharType="separate"/>
                          </w:r>
                          <w:r>
                            <w:rPr>
                              <w:rStyle w:val="Ttulo5Char"/>
                              <w:b/>
                              <w:bCs/>
                              <w:color w:val="7F5F00" w:themeColor="accent4" w:themeShade="7F"/>
                              <w:sz w:val="16"/>
                              <w:szCs w:val="16"/>
                            </w:rPr>
                            <w:t>2</w:t>
                          </w:r>
                          <w:r>
                            <w:rPr>
                              <w:rStyle w:val="Ttulo5Char"/>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8A3748">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8A3748">
    <w:pPr>
      <w:pStyle w:val="Cabealho"/>
      <w:jc w:val="center"/>
      <w:rPr>
        <w:color w:val="003300"/>
        <w:sz w:val="18"/>
        <w:szCs w:val="18"/>
      </w:rPr>
    </w:pPr>
    <w:r w:rsidRPr="0004523D">
      <w:rPr>
        <w:b/>
        <w:bCs/>
        <w:color w:val="003300"/>
        <w:sz w:val="18"/>
        <w:szCs w:val="18"/>
      </w:rPr>
      <w:t>CEP: 35.578-000 = CÓRREGO FUNDO -MG</w:t>
    </w:r>
  </w:p>
  <w:p w:rsidR="00000000" w:rsidRDefault="00000000" w:rsidP="008A3748">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4DA470BA" wp14:editId="38856AD5">
          <wp:simplePos x="0" y="0"/>
          <wp:positionH relativeFrom="margin">
            <wp:posOffset>-579755</wp:posOffset>
          </wp:positionH>
          <wp:positionV relativeFrom="margin">
            <wp:posOffset>1506220</wp:posOffset>
          </wp:positionV>
          <wp:extent cx="6620510" cy="5606415"/>
          <wp:effectExtent l="19050" t="0" r="8890" b="0"/>
          <wp:wrapNone/>
          <wp:docPr id="1"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blip>
                  <a:srcRect/>
                  <a:stretch>
                    <a:fillRect/>
                  </a:stretch>
                </pic:blipFill>
                <pic:spPr bwMode="auto">
                  <a:xfrm>
                    <a:off x="0" y="0"/>
                    <a:ext cx="6620510" cy="56064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7"/>
    <w:rsid w:val="00013EB3"/>
    <w:rsid w:val="000603D4"/>
    <w:rsid w:val="005F16F7"/>
    <w:rsid w:val="006327FF"/>
    <w:rsid w:val="00985B8F"/>
    <w:rsid w:val="00B85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138E"/>
  <w15:chartTrackingRefBased/>
  <w15:docId w15:val="{09892076-5E1B-4B40-AFA6-9FE4F148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F7"/>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5F16F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5F16F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5F16F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5F16F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5F16F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5F16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5F16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5F16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5F16F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16F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5F16F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5F16F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5F16F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5F16F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5F16F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16F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16F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16F7"/>
    <w:rPr>
      <w:rFonts w:eastAsiaTheme="majorEastAsia" w:cstheme="majorBidi"/>
      <w:color w:val="272727" w:themeColor="text1" w:themeTint="D8"/>
    </w:rPr>
  </w:style>
  <w:style w:type="paragraph" w:styleId="Ttulo">
    <w:name w:val="Title"/>
    <w:basedOn w:val="Normal"/>
    <w:next w:val="Normal"/>
    <w:link w:val="TtuloChar"/>
    <w:uiPriority w:val="10"/>
    <w:qFormat/>
    <w:rsid w:val="005F16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5F16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16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5F16F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16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5F16F7"/>
    <w:rPr>
      <w:i/>
      <w:iCs/>
      <w:color w:val="404040" w:themeColor="text1" w:themeTint="BF"/>
    </w:rPr>
  </w:style>
  <w:style w:type="paragraph" w:styleId="PargrafodaLista">
    <w:name w:val="List Paragraph"/>
    <w:basedOn w:val="Normal"/>
    <w:uiPriority w:val="34"/>
    <w:qFormat/>
    <w:rsid w:val="005F16F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5F16F7"/>
    <w:rPr>
      <w:i/>
      <w:iCs/>
      <w:color w:val="2F5496" w:themeColor="accent1" w:themeShade="BF"/>
    </w:rPr>
  </w:style>
  <w:style w:type="paragraph" w:styleId="CitaoIntensa">
    <w:name w:val="Intense Quote"/>
    <w:basedOn w:val="Normal"/>
    <w:next w:val="Normal"/>
    <w:link w:val="CitaoIntensaChar"/>
    <w:uiPriority w:val="30"/>
    <w:qFormat/>
    <w:rsid w:val="005F16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5F16F7"/>
    <w:rPr>
      <w:i/>
      <w:iCs/>
      <w:color w:val="2F5496" w:themeColor="accent1" w:themeShade="BF"/>
    </w:rPr>
  </w:style>
  <w:style w:type="character" w:styleId="RefernciaIntensa">
    <w:name w:val="Intense Reference"/>
    <w:basedOn w:val="Fontepargpadro"/>
    <w:uiPriority w:val="32"/>
    <w:qFormat/>
    <w:rsid w:val="005F16F7"/>
    <w:rPr>
      <w:b/>
      <w:bCs/>
      <w:smallCaps/>
      <w:color w:val="2F5496" w:themeColor="accent1" w:themeShade="BF"/>
      <w:spacing w:val="5"/>
    </w:rPr>
  </w:style>
  <w:style w:type="paragraph" w:styleId="Cabealho">
    <w:name w:val="header"/>
    <w:basedOn w:val="Normal"/>
    <w:link w:val="CabealhoChar"/>
    <w:uiPriority w:val="99"/>
    <w:rsid w:val="005F16F7"/>
    <w:pPr>
      <w:tabs>
        <w:tab w:val="center" w:pos="4252"/>
        <w:tab w:val="right" w:pos="8504"/>
      </w:tabs>
    </w:pPr>
  </w:style>
  <w:style w:type="character" w:customStyle="1" w:styleId="CabealhoChar">
    <w:name w:val="Cabeçalho Char"/>
    <w:basedOn w:val="Fontepargpadro"/>
    <w:link w:val="Cabealho"/>
    <w:uiPriority w:val="99"/>
    <w:rsid w:val="005F16F7"/>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rsid w:val="005F16F7"/>
    <w:pPr>
      <w:tabs>
        <w:tab w:val="center" w:pos="4252"/>
        <w:tab w:val="right" w:pos="8504"/>
      </w:tabs>
    </w:pPr>
  </w:style>
  <w:style w:type="character" w:customStyle="1" w:styleId="RodapChar">
    <w:name w:val="Rodapé Char"/>
    <w:basedOn w:val="Fontepargpadro"/>
    <w:link w:val="Rodap"/>
    <w:uiPriority w:val="99"/>
    <w:rsid w:val="005F16F7"/>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1594</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2025-07-14T18:49:00Z</dcterms:created>
  <dcterms:modified xsi:type="dcterms:W3CDTF">2025-07-14T18:52:00Z</dcterms:modified>
</cp:coreProperties>
</file>