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1C30" w:rsidRDefault="00101C30" w:rsidP="00101C30">
      <w:pPr>
        <w:autoSpaceDE w:val="0"/>
        <w:autoSpaceDN w:val="0"/>
        <w:adjustRightInd w:val="0"/>
        <w:spacing w:before="120" w:after="240"/>
        <w:jc w:val="center"/>
        <w:rPr>
          <w:rFonts w:ascii="Verdana" w:eastAsia="DejaVuSerifCondensedBold" w:hAnsi="Verdana" w:cs="Calibri"/>
          <w:b/>
          <w:bCs/>
          <w:color w:val="000000"/>
          <w:sz w:val="22"/>
          <w:szCs w:val="22"/>
        </w:rPr>
      </w:pPr>
      <w:r w:rsidRPr="00B16998">
        <w:rPr>
          <w:rFonts w:ascii="Verdana" w:eastAsia="DejaVuSerifCondensedBold" w:hAnsi="Verdana" w:cs="Calibri"/>
          <w:b/>
          <w:bCs/>
          <w:color w:val="000000"/>
          <w:sz w:val="22"/>
          <w:szCs w:val="22"/>
        </w:rPr>
        <w:t>LEI Nº</w:t>
      </w:r>
      <w:r>
        <w:rPr>
          <w:rFonts w:ascii="Verdana" w:eastAsia="DejaVuSerifCondensedBold" w:hAnsi="Verdana" w:cs="Calibri"/>
          <w:b/>
          <w:bCs/>
          <w:color w:val="000000"/>
          <w:sz w:val="22"/>
          <w:szCs w:val="22"/>
        </w:rPr>
        <w:t>. 973</w:t>
      </w:r>
      <w:r>
        <w:rPr>
          <w:rFonts w:ascii="Verdana" w:eastAsia="DejaVuSerifCondensedBold" w:hAnsi="Verdana" w:cs="Calibri"/>
          <w:b/>
          <w:bCs/>
          <w:color w:val="000000"/>
          <w:sz w:val="22"/>
          <w:szCs w:val="22"/>
        </w:rPr>
        <w:t xml:space="preserve"> DE </w:t>
      </w:r>
      <w:r>
        <w:rPr>
          <w:rFonts w:ascii="Verdana" w:eastAsia="DejaVuSerifCondensedBold" w:hAnsi="Verdana" w:cs="Calibri"/>
          <w:b/>
          <w:bCs/>
          <w:color w:val="000000"/>
          <w:sz w:val="22"/>
          <w:szCs w:val="22"/>
        </w:rPr>
        <w:t>22</w:t>
      </w:r>
      <w:r>
        <w:rPr>
          <w:rFonts w:ascii="Verdana" w:eastAsia="DejaVuSerifCondensedBold" w:hAnsi="Verdana" w:cs="Calibri"/>
          <w:b/>
          <w:bCs/>
          <w:color w:val="000000"/>
          <w:sz w:val="22"/>
          <w:szCs w:val="22"/>
        </w:rPr>
        <w:t xml:space="preserve"> DE </w:t>
      </w:r>
      <w:r>
        <w:rPr>
          <w:rFonts w:ascii="Verdana" w:eastAsia="DejaVuSerifCondensedBold" w:hAnsi="Verdana" w:cs="Calibri"/>
          <w:b/>
          <w:bCs/>
          <w:color w:val="000000"/>
          <w:sz w:val="22"/>
          <w:szCs w:val="22"/>
        </w:rPr>
        <w:t>NOVEMBRO</w:t>
      </w:r>
      <w:r>
        <w:rPr>
          <w:rFonts w:ascii="Verdana" w:eastAsia="DejaVuSerifCondensedBold" w:hAnsi="Verdana" w:cs="Calibri"/>
          <w:b/>
          <w:bCs/>
          <w:color w:val="000000"/>
          <w:sz w:val="22"/>
          <w:szCs w:val="22"/>
        </w:rPr>
        <w:t xml:space="preserve"> DE </w:t>
      </w:r>
      <w:r w:rsidRPr="00B16998">
        <w:rPr>
          <w:rFonts w:ascii="Verdana" w:eastAsia="DejaVuSerifCondensedBold" w:hAnsi="Verdana" w:cs="Calibri"/>
          <w:b/>
          <w:bCs/>
          <w:color w:val="000000"/>
          <w:sz w:val="22"/>
          <w:szCs w:val="22"/>
        </w:rPr>
        <w:t>2024</w:t>
      </w:r>
      <w:r>
        <w:rPr>
          <w:rFonts w:ascii="Verdana" w:eastAsia="DejaVuSerifCondensedBold" w:hAnsi="Verdana" w:cs="Calibri"/>
          <w:b/>
          <w:bCs/>
          <w:color w:val="000000"/>
          <w:sz w:val="22"/>
          <w:szCs w:val="22"/>
        </w:rPr>
        <w:t>.</w:t>
      </w:r>
    </w:p>
    <w:p w:rsidR="00101C30" w:rsidRPr="00B16998" w:rsidRDefault="00101C30" w:rsidP="00101C30">
      <w:pPr>
        <w:autoSpaceDE w:val="0"/>
        <w:autoSpaceDN w:val="0"/>
        <w:adjustRightInd w:val="0"/>
        <w:spacing w:before="120" w:after="240"/>
        <w:jc w:val="center"/>
        <w:rPr>
          <w:rFonts w:ascii="Verdana" w:eastAsia="DejaVuSerifCondensedBold" w:hAnsi="Verdana" w:cs="Calibri"/>
          <w:b/>
          <w:bCs/>
          <w:color w:val="000000"/>
          <w:sz w:val="22"/>
          <w:szCs w:val="22"/>
        </w:rPr>
      </w:pPr>
    </w:p>
    <w:p w:rsidR="00101C30" w:rsidRPr="00B16998" w:rsidRDefault="00101C30" w:rsidP="00101C30">
      <w:pPr>
        <w:spacing w:before="120" w:after="240"/>
        <w:ind w:left="3544"/>
        <w:jc w:val="both"/>
        <w:outlineLvl w:val="0"/>
        <w:rPr>
          <w:rFonts w:ascii="Verdana" w:hAnsi="Verdana" w:cs="Calibri"/>
          <w:bCs/>
          <w:kern w:val="36"/>
          <w:sz w:val="22"/>
          <w:szCs w:val="22"/>
        </w:rPr>
      </w:pPr>
      <w:r w:rsidRPr="00B16998">
        <w:rPr>
          <w:rFonts w:ascii="Verdana" w:hAnsi="Verdana" w:cs="Calibri"/>
          <w:bCs/>
          <w:kern w:val="36"/>
          <w:sz w:val="22"/>
          <w:szCs w:val="22"/>
        </w:rPr>
        <w:t xml:space="preserve">“Dispõe sobre a criação da </w:t>
      </w:r>
      <w:r>
        <w:rPr>
          <w:rFonts w:ascii="Verdana" w:hAnsi="Verdana" w:cs="Calibri"/>
          <w:bCs/>
          <w:kern w:val="36"/>
          <w:sz w:val="22"/>
          <w:szCs w:val="22"/>
        </w:rPr>
        <w:t>L</w:t>
      </w:r>
      <w:r w:rsidRPr="00B16998">
        <w:rPr>
          <w:rFonts w:ascii="Verdana" w:hAnsi="Verdana" w:cs="Calibri"/>
          <w:bCs/>
          <w:kern w:val="36"/>
          <w:sz w:val="22"/>
          <w:szCs w:val="22"/>
        </w:rPr>
        <w:t xml:space="preserve">ei do Serviço de Inspeção Municipal e os procedimentos obrigatórios de inspeção sanitária em estabelecimentos que manipulam e/ou processam produtos de origem animal no Município de </w:t>
      </w:r>
      <w:r>
        <w:rPr>
          <w:rFonts w:ascii="Verdana" w:hAnsi="Verdana" w:cs="Calibri"/>
          <w:bCs/>
          <w:kern w:val="36"/>
          <w:sz w:val="22"/>
          <w:szCs w:val="22"/>
        </w:rPr>
        <w:t>Córrego Fundo</w:t>
      </w:r>
      <w:r w:rsidRPr="00B16998">
        <w:rPr>
          <w:rFonts w:ascii="Verdana" w:hAnsi="Verdana" w:cs="Calibri"/>
          <w:bCs/>
          <w:kern w:val="36"/>
          <w:sz w:val="22"/>
          <w:szCs w:val="22"/>
        </w:rPr>
        <w:t>/</w:t>
      </w:r>
      <w:r>
        <w:rPr>
          <w:rFonts w:ascii="Verdana" w:hAnsi="Verdana" w:cs="Calibri"/>
          <w:bCs/>
          <w:kern w:val="36"/>
          <w:sz w:val="22"/>
          <w:szCs w:val="22"/>
        </w:rPr>
        <w:t>MG</w:t>
      </w:r>
      <w:r w:rsidRPr="00B16998">
        <w:rPr>
          <w:rFonts w:ascii="Verdana" w:hAnsi="Verdana" w:cs="Calibri"/>
          <w:bCs/>
          <w:kern w:val="36"/>
          <w:sz w:val="22"/>
          <w:szCs w:val="22"/>
        </w:rPr>
        <w:t xml:space="preserve"> e dá outras providências.”</w:t>
      </w:r>
    </w:p>
    <w:p w:rsidR="00101C30" w:rsidRPr="00B16998" w:rsidRDefault="00101C30" w:rsidP="00101C30">
      <w:pPr>
        <w:autoSpaceDE w:val="0"/>
        <w:autoSpaceDN w:val="0"/>
        <w:adjustRightInd w:val="0"/>
        <w:spacing w:before="120" w:after="240"/>
        <w:ind w:firstLine="2977"/>
        <w:jc w:val="both"/>
        <w:rPr>
          <w:rFonts w:ascii="Verdana" w:eastAsia="DejaVuSerifCondensedBold" w:hAnsi="Verdana" w:cs="Calibri"/>
          <w:b/>
          <w:bCs/>
          <w:sz w:val="22"/>
          <w:szCs w:val="22"/>
        </w:rPr>
      </w:pPr>
    </w:p>
    <w:p w:rsidR="00101C30" w:rsidRDefault="00101C30" w:rsidP="00101C30">
      <w:pPr>
        <w:pStyle w:val="Pa6"/>
        <w:spacing w:line="312" w:lineRule="auto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 xml:space="preserve">O PREFEITO DE </w:t>
      </w:r>
      <w:r>
        <w:rPr>
          <w:rFonts w:ascii="Verdana" w:hAnsi="Verdana" w:cs="Calibri"/>
          <w:b/>
          <w:sz w:val="22"/>
          <w:szCs w:val="22"/>
        </w:rPr>
        <w:t>CÓRREGO FUNDO</w:t>
      </w:r>
      <w:r w:rsidRPr="00B16998">
        <w:rPr>
          <w:rFonts w:ascii="Verdana" w:hAnsi="Verdana" w:cs="Calibri"/>
          <w:b/>
          <w:sz w:val="22"/>
          <w:szCs w:val="22"/>
        </w:rPr>
        <w:t xml:space="preserve">, ESTADO </w:t>
      </w:r>
      <w:r>
        <w:rPr>
          <w:rFonts w:ascii="Verdana" w:hAnsi="Verdana" w:cs="Calibri"/>
          <w:b/>
          <w:sz w:val="22"/>
          <w:szCs w:val="22"/>
        </w:rPr>
        <w:t>DE MINAS GERAIS</w:t>
      </w:r>
      <w:r w:rsidRPr="00B16998">
        <w:rPr>
          <w:rFonts w:ascii="Verdana" w:hAnsi="Verdana" w:cs="Calibri"/>
          <w:sz w:val="22"/>
          <w:szCs w:val="22"/>
        </w:rPr>
        <w:t>, no uso de suas atribuições legais conferidas pela Constituição Federal e Lei Orgânica Municipal, faz saber que a Câmara Municipal aprova e ele sanciona a seguinte Lei:</w:t>
      </w:r>
    </w:p>
    <w:p w:rsidR="00101C30" w:rsidRPr="00103490" w:rsidRDefault="00101C30" w:rsidP="00101C30">
      <w:pPr>
        <w:pStyle w:val="Default"/>
      </w:pP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bCs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Art. 1º</w:t>
      </w:r>
      <w:r w:rsidRPr="00B16998">
        <w:rPr>
          <w:rFonts w:ascii="Verdana" w:hAnsi="Verdana" w:cs="Calibri"/>
          <w:bCs/>
          <w:sz w:val="22"/>
          <w:szCs w:val="22"/>
        </w:rPr>
        <w:t xml:space="preserve"> Esta Lei fixa normas de</w:t>
      </w:r>
      <w:r w:rsidRPr="00B16998">
        <w:rPr>
          <w:rFonts w:ascii="Verdana" w:hAnsi="Verdana" w:cs="Calibri"/>
          <w:sz w:val="22"/>
          <w:szCs w:val="22"/>
        </w:rPr>
        <w:t xml:space="preserve"> inspeção e fiscalização no Município de</w:t>
      </w:r>
      <w:r>
        <w:rPr>
          <w:rFonts w:ascii="Verdana" w:hAnsi="Verdana" w:cs="Calibri"/>
          <w:sz w:val="22"/>
          <w:szCs w:val="22"/>
        </w:rPr>
        <w:t xml:space="preserve"> Córrego Fundo/MG</w:t>
      </w:r>
      <w:r w:rsidRPr="00B16998">
        <w:rPr>
          <w:rFonts w:ascii="Verdana" w:hAnsi="Verdana" w:cs="Calibri"/>
          <w:sz w:val="22"/>
          <w:szCs w:val="22"/>
        </w:rPr>
        <w:t xml:space="preserve">, no que tange os aspectos industriais e sanitários dos produtos de origem animal, comestíveis, através da inspeção </w:t>
      </w:r>
      <w:r w:rsidRPr="00B16998">
        <w:rPr>
          <w:rFonts w:ascii="Verdana" w:hAnsi="Verdana" w:cs="Calibri"/>
          <w:i/>
          <w:iCs/>
          <w:sz w:val="22"/>
          <w:szCs w:val="22"/>
        </w:rPr>
        <w:t>ante</w:t>
      </w:r>
      <w:r w:rsidRPr="00B16998">
        <w:rPr>
          <w:rFonts w:ascii="Verdana" w:hAnsi="Verdana" w:cs="Calibri"/>
          <w:sz w:val="22"/>
          <w:szCs w:val="22"/>
        </w:rPr>
        <w:t xml:space="preserve"> e </w:t>
      </w:r>
      <w:r w:rsidRPr="00B16998">
        <w:rPr>
          <w:rFonts w:ascii="Verdana" w:hAnsi="Verdana" w:cs="Calibri"/>
          <w:i/>
          <w:sz w:val="22"/>
          <w:szCs w:val="22"/>
        </w:rPr>
        <w:t>post mortem</w:t>
      </w:r>
      <w:r w:rsidRPr="00B16998">
        <w:rPr>
          <w:rFonts w:ascii="Verdana" w:hAnsi="Verdana" w:cs="Calibri"/>
          <w:sz w:val="22"/>
          <w:szCs w:val="22"/>
        </w:rPr>
        <w:t xml:space="preserve"> dos animais destinados ao abate, bem como o recebimento, manipulação, fracionamento, transformação, elaboração, conservação, acondicionamento, armazenamento, embalagem, depósito, rotulagem e trânsito de produtos de origem animal no âmbito do município, chamado</w:t>
      </w:r>
      <w:r w:rsidRPr="00B16998">
        <w:rPr>
          <w:rFonts w:ascii="Verdana" w:hAnsi="Verdana" w:cs="Calibri"/>
          <w:bCs/>
          <w:sz w:val="22"/>
          <w:szCs w:val="22"/>
        </w:rPr>
        <w:t xml:space="preserve"> Serviço de Inspeção Municipal - SIM.</w:t>
      </w:r>
    </w:p>
    <w:p w:rsidR="00101C30" w:rsidRPr="00B16998" w:rsidRDefault="00101C30" w:rsidP="00101C30">
      <w:pPr>
        <w:pStyle w:val="SemEspaamento"/>
        <w:jc w:val="both"/>
        <w:rPr>
          <w:rFonts w:ascii="Verdana" w:hAnsi="Verdana" w:cstheme="minorHAnsi"/>
          <w:sz w:val="22"/>
          <w:szCs w:val="22"/>
        </w:rPr>
      </w:pPr>
      <w:r w:rsidRPr="00B16998">
        <w:rPr>
          <w:rFonts w:ascii="Verdana" w:hAnsi="Verdana" w:cstheme="minorHAnsi"/>
          <w:b/>
          <w:sz w:val="22"/>
          <w:szCs w:val="22"/>
        </w:rPr>
        <w:t>§ 1º</w:t>
      </w:r>
      <w:r w:rsidRPr="00B16998">
        <w:rPr>
          <w:rFonts w:ascii="Verdana" w:hAnsi="Verdana" w:cstheme="minorHAnsi"/>
          <w:sz w:val="22"/>
          <w:szCs w:val="22"/>
        </w:rPr>
        <w:t xml:space="preserve"> Esta Lei está em conformidade com a Lei Federal nº 1.283, de 18 de dezembro de 1950 e suas alterações, Lei Federal nº 7.889, de 23 de novembro de 1989, Decreto nº 9.013 de 29 de março de 2017, Lei n° 14.515 de agosto de 2022 e suas alterações e demais legislações pertinentes.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bCs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§ 2º</w:t>
      </w:r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bCs/>
          <w:sz w:val="22"/>
          <w:szCs w:val="22"/>
        </w:rPr>
        <w:t xml:space="preserve">Os empreendimentos que processam exclusivamente produtos de origem animal não comestíveis não estão sujeitos a Inspeção prevista nesta lei.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bCs/>
          <w:sz w:val="22"/>
          <w:szCs w:val="22"/>
        </w:rPr>
        <w:t>Art. 2º</w:t>
      </w:r>
      <w:r w:rsidRPr="00B16998">
        <w:rPr>
          <w:rFonts w:ascii="Verdana" w:hAnsi="Verdana" w:cs="Calibri"/>
          <w:sz w:val="22"/>
          <w:szCs w:val="22"/>
        </w:rPr>
        <w:t xml:space="preserve"> A equipe do Serviço de Inspeção Municipal, subordinada à </w:t>
      </w:r>
      <w:r w:rsidRPr="002339FA">
        <w:rPr>
          <w:rFonts w:ascii="Verdana" w:hAnsi="Verdana"/>
          <w:sz w:val="23"/>
          <w:szCs w:val="23"/>
        </w:rPr>
        <w:t>Secretaria Municipal de Obras, Meio Ambiente, Desenvolvimento e Agricultura</w:t>
      </w:r>
      <w:r w:rsidRPr="00B16998">
        <w:rPr>
          <w:rFonts w:ascii="Verdana" w:hAnsi="Verdana" w:cs="Calibri"/>
          <w:sz w:val="22"/>
          <w:szCs w:val="22"/>
        </w:rPr>
        <w:t xml:space="preserve"> deve ser dimensionada conforme a demanda do registro de empreendimentos e da atividade a ser inspecionada.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5" w:tooltip="Art. 4, § 1 da Lei 12215/11, Bahia" w:history="1">
        <w:r w:rsidRPr="00B16998">
          <w:rPr>
            <w:rFonts w:ascii="Verdana" w:hAnsi="Verdana" w:cs="Calibri"/>
            <w:b/>
            <w:sz w:val="22"/>
            <w:szCs w:val="22"/>
          </w:rPr>
          <w:t>§ 1º</w:t>
        </w:r>
      </w:hyperlink>
      <w:r w:rsidRPr="00B16998">
        <w:rPr>
          <w:rFonts w:ascii="Verdana" w:hAnsi="Verdana" w:cs="Calibri"/>
          <w:sz w:val="22"/>
          <w:szCs w:val="22"/>
        </w:rPr>
        <w:t xml:space="preserve"> O Coordenador do Serviço de Inspeção Municipal deverá ser, preferencialmente, funcionário com formação na área de ciências agrárias e/ou da saúde.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6" w:tooltip="Art. 4, § 1 da Lei 12215/11, Bahia" w:history="1">
        <w:r w:rsidRPr="00B16998">
          <w:rPr>
            <w:rFonts w:ascii="Verdana" w:hAnsi="Verdana" w:cs="Calibri"/>
            <w:b/>
            <w:sz w:val="22"/>
            <w:szCs w:val="22"/>
          </w:rPr>
          <w:t>§ 2º</w:t>
        </w:r>
      </w:hyperlink>
      <w:r w:rsidRPr="00B16998">
        <w:rPr>
          <w:rFonts w:ascii="Verdana" w:hAnsi="Verdana" w:cs="Calibri"/>
          <w:sz w:val="22"/>
          <w:szCs w:val="22"/>
        </w:rPr>
        <w:t xml:space="preserve"> É obrigatória a presença de pelo menos 01 médico veterinário na equipe, que</w:t>
      </w:r>
      <w:r w:rsidRPr="00B16998">
        <w:rPr>
          <w:rFonts w:ascii="Verdana" w:hAnsi="Verdana" w:cs="Calibri"/>
          <w:color w:val="FF0000"/>
          <w:sz w:val="22"/>
          <w:szCs w:val="22"/>
        </w:rPr>
        <w:t xml:space="preserve"> </w:t>
      </w:r>
      <w:r w:rsidRPr="00B16998">
        <w:rPr>
          <w:rFonts w:ascii="Verdana" w:hAnsi="Verdana" w:cs="Calibri"/>
          <w:sz w:val="22"/>
          <w:szCs w:val="22"/>
        </w:rPr>
        <w:t>exercerá a função de autoridade sanitária do SIM, devendo ser funcionário do município ou consórcio intermunicipal ao qual integre.</w:t>
      </w:r>
    </w:p>
    <w:p w:rsidR="00101C30" w:rsidRPr="00B16998" w:rsidRDefault="00101C30" w:rsidP="00101C3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Calibri"/>
          <w:color w:val="000000"/>
          <w:sz w:val="22"/>
          <w:szCs w:val="22"/>
          <w:bdr w:val="none" w:sz="0" w:space="0" w:color="auto" w:frame="1"/>
        </w:rPr>
      </w:pPr>
      <w:r w:rsidRPr="00B16998">
        <w:rPr>
          <w:rFonts w:ascii="Verdana" w:hAnsi="Verdana" w:cs="Calibri"/>
          <w:b/>
          <w:bCs/>
          <w:sz w:val="22"/>
          <w:szCs w:val="22"/>
        </w:rPr>
        <w:lastRenderedPageBreak/>
        <w:t>Art. 3º</w:t>
      </w:r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color w:val="000000"/>
          <w:sz w:val="22"/>
          <w:szCs w:val="22"/>
          <w:bdr w:val="none" w:sz="0" w:space="0" w:color="auto" w:frame="1"/>
        </w:rPr>
        <w:t>São atribuições do Serviço de Inspeção Municipal – SIM:</w:t>
      </w:r>
    </w:p>
    <w:p w:rsidR="00101C30" w:rsidRPr="00B16998" w:rsidRDefault="00101C30" w:rsidP="00101C3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Calibri"/>
          <w:sz w:val="22"/>
          <w:szCs w:val="22"/>
        </w:rPr>
      </w:pPr>
    </w:p>
    <w:p w:rsidR="00101C30" w:rsidRPr="00B16998" w:rsidRDefault="00101C30" w:rsidP="00101C30">
      <w:pPr>
        <w:shd w:val="clear" w:color="auto" w:fill="FFFFFF"/>
        <w:spacing w:after="300"/>
        <w:jc w:val="both"/>
        <w:textAlignment w:val="baseline"/>
        <w:rPr>
          <w:rFonts w:ascii="Verdana" w:hAnsi="Verdana" w:cs="Calibri"/>
          <w:sz w:val="22"/>
          <w:szCs w:val="22"/>
        </w:rPr>
      </w:pPr>
      <w:hyperlink r:id="rId7" w:tooltip="Art. 4, § 1 da Lei 12215/11, Bahia" w:history="1">
        <w:r w:rsidRPr="00B16998">
          <w:rPr>
            <w:rFonts w:ascii="Verdana" w:hAnsi="Verdana" w:cs="Calibri"/>
            <w:sz w:val="22"/>
            <w:szCs w:val="22"/>
          </w:rPr>
          <w:t>§ 1º</w:t>
        </w:r>
      </w:hyperlink>
      <w:r w:rsidRPr="00B16998">
        <w:rPr>
          <w:rFonts w:ascii="Verdana" w:hAnsi="Verdana" w:cs="Calibri"/>
          <w:sz w:val="22"/>
          <w:szCs w:val="22"/>
        </w:rPr>
        <w:t xml:space="preserve"> Inspecionar e fiscalizar os estabelecimentos que fabriquem, processem, industrializ</w:t>
      </w:r>
      <w:r>
        <w:rPr>
          <w:rFonts w:ascii="Verdana" w:hAnsi="Verdana" w:cs="Calibri"/>
          <w:sz w:val="22"/>
          <w:szCs w:val="22"/>
        </w:rPr>
        <w:t>e</w:t>
      </w:r>
      <w:r w:rsidRPr="00B16998">
        <w:rPr>
          <w:rFonts w:ascii="Verdana" w:hAnsi="Verdana" w:cs="Calibri"/>
          <w:sz w:val="22"/>
          <w:szCs w:val="22"/>
        </w:rPr>
        <w:t>m e manipulem produtos de origem animal e seus subprodutos;</w:t>
      </w:r>
    </w:p>
    <w:p w:rsidR="00101C30" w:rsidRPr="00B16998" w:rsidRDefault="00101C30" w:rsidP="00101C30">
      <w:pPr>
        <w:shd w:val="clear" w:color="auto" w:fill="FFFFFF"/>
        <w:spacing w:after="300"/>
        <w:jc w:val="both"/>
        <w:textAlignment w:val="baseline"/>
        <w:rPr>
          <w:rFonts w:ascii="Verdana" w:hAnsi="Verdana" w:cs="Calibri"/>
          <w:color w:val="000000"/>
          <w:sz w:val="22"/>
          <w:szCs w:val="22"/>
        </w:rPr>
      </w:pPr>
      <w:hyperlink r:id="rId8" w:tooltip="Art. 4, § 1 da Lei 12215/11, Bahia" w:history="1">
        <w:r w:rsidRPr="00B16998">
          <w:rPr>
            <w:rFonts w:ascii="Verdana" w:hAnsi="Verdana" w:cs="Calibri"/>
            <w:sz w:val="22"/>
            <w:szCs w:val="22"/>
          </w:rPr>
          <w:t>§ 2º</w:t>
        </w:r>
      </w:hyperlink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color w:val="000000"/>
          <w:sz w:val="22"/>
          <w:szCs w:val="22"/>
        </w:rPr>
        <w:t>Realizar o registro sanitário dos estabelecimentos de produtos de origem animal e seus produtos;</w:t>
      </w:r>
    </w:p>
    <w:p w:rsidR="00101C30" w:rsidRPr="00B16998" w:rsidRDefault="00101C30" w:rsidP="00101C30">
      <w:pPr>
        <w:shd w:val="clear" w:color="auto" w:fill="FFFFFF"/>
        <w:spacing w:after="300"/>
        <w:jc w:val="both"/>
        <w:textAlignment w:val="baseline"/>
        <w:rPr>
          <w:rFonts w:ascii="Verdana" w:hAnsi="Verdana" w:cs="Calibri"/>
          <w:color w:val="000000"/>
          <w:sz w:val="22"/>
          <w:szCs w:val="22"/>
        </w:rPr>
      </w:pPr>
      <w:hyperlink r:id="rId9" w:tooltip="Art. 4, § 1 da Lei 12215/11, Bahia" w:history="1">
        <w:r w:rsidRPr="00B16998">
          <w:rPr>
            <w:rFonts w:ascii="Verdana" w:hAnsi="Verdana" w:cs="Calibri"/>
            <w:sz w:val="22"/>
            <w:szCs w:val="22"/>
          </w:rPr>
          <w:t>§ 3º</w:t>
        </w:r>
      </w:hyperlink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color w:val="000000"/>
          <w:sz w:val="22"/>
          <w:szCs w:val="22"/>
        </w:rPr>
        <w:t>Proceder a coleta de amostras de água de abastecimento, matérias-primas, ingredientes e produtos para análises fiscais;</w:t>
      </w:r>
    </w:p>
    <w:p w:rsidR="00101C30" w:rsidRPr="00B16998" w:rsidRDefault="00101C30" w:rsidP="00101C30">
      <w:pPr>
        <w:shd w:val="clear" w:color="auto" w:fill="FFFFFF"/>
        <w:spacing w:after="300"/>
        <w:jc w:val="both"/>
        <w:textAlignment w:val="baseline"/>
        <w:rPr>
          <w:rFonts w:ascii="Verdana" w:hAnsi="Verdana" w:cs="Calibri"/>
          <w:color w:val="000000"/>
          <w:sz w:val="22"/>
          <w:szCs w:val="22"/>
        </w:rPr>
      </w:pPr>
      <w:hyperlink r:id="rId10" w:tooltip="Art. 4, § 1 da Lei 12215/11, Bahia" w:history="1">
        <w:r w:rsidRPr="00B16998">
          <w:rPr>
            <w:rFonts w:ascii="Verdana" w:hAnsi="Verdana" w:cs="Calibri"/>
            <w:sz w:val="22"/>
            <w:szCs w:val="22"/>
          </w:rPr>
          <w:t>§ 4º</w:t>
        </w:r>
      </w:hyperlink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color w:val="000000"/>
          <w:sz w:val="22"/>
          <w:szCs w:val="22"/>
        </w:rPr>
        <w:t xml:space="preserve">Notificar, emitir auto de infração, apreender produtos, suspender, interditar ou embargar estabelecimentos, cassar registro de estabelecimentos e produtos; </w:t>
      </w:r>
    </w:p>
    <w:p w:rsidR="00101C30" w:rsidRPr="00B16998" w:rsidRDefault="00101C30" w:rsidP="00101C30">
      <w:pPr>
        <w:shd w:val="clear" w:color="auto" w:fill="FFFFFF"/>
        <w:spacing w:after="300"/>
        <w:jc w:val="both"/>
        <w:textAlignment w:val="baseline"/>
        <w:rPr>
          <w:rFonts w:ascii="Verdana" w:hAnsi="Verdana" w:cs="Calibri"/>
          <w:color w:val="000000"/>
          <w:sz w:val="22"/>
          <w:szCs w:val="22"/>
        </w:rPr>
      </w:pPr>
      <w:hyperlink r:id="rId11" w:tooltip="Art. 4, § 1 da Lei 12215/11, Bahia" w:history="1">
        <w:r w:rsidRPr="00B16998">
          <w:rPr>
            <w:rFonts w:ascii="Verdana" w:hAnsi="Verdana" w:cs="Calibri"/>
            <w:sz w:val="22"/>
            <w:szCs w:val="22"/>
          </w:rPr>
          <w:t>§ 5º</w:t>
        </w:r>
      </w:hyperlink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color w:val="000000"/>
          <w:sz w:val="22"/>
          <w:szCs w:val="22"/>
        </w:rPr>
        <w:t>Levantar suspensão ou interdição de estabelecimentos;</w:t>
      </w:r>
    </w:p>
    <w:p w:rsidR="00101C30" w:rsidRPr="00B16998" w:rsidRDefault="00101C30" w:rsidP="00101C30">
      <w:pPr>
        <w:shd w:val="clear" w:color="auto" w:fill="FFFFFF"/>
        <w:spacing w:after="300"/>
        <w:jc w:val="both"/>
        <w:textAlignment w:val="baseline"/>
        <w:rPr>
          <w:rFonts w:ascii="Verdana" w:hAnsi="Verdana" w:cs="Calibri"/>
          <w:color w:val="000000"/>
          <w:sz w:val="22"/>
          <w:szCs w:val="22"/>
        </w:rPr>
      </w:pPr>
      <w:hyperlink r:id="rId12" w:tooltip="Art. 4, § 1 da Lei 12215/11, Bahia" w:history="1">
        <w:r w:rsidRPr="00B16998">
          <w:rPr>
            <w:rFonts w:ascii="Verdana" w:hAnsi="Verdana" w:cs="Calibri"/>
            <w:sz w:val="22"/>
            <w:szCs w:val="22"/>
          </w:rPr>
          <w:t>§ 6º</w:t>
        </w:r>
      </w:hyperlink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color w:val="000000"/>
          <w:sz w:val="22"/>
          <w:szCs w:val="22"/>
        </w:rPr>
        <w:t>Realizar ações de combate à clandestinidade;</w:t>
      </w:r>
    </w:p>
    <w:p w:rsidR="00101C30" w:rsidRPr="00B16998" w:rsidRDefault="00101C30" w:rsidP="00101C30">
      <w:pPr>
        <w:shd w:val="clear" w:color="auto" w:fill="FFFFFF"/>
        <w:spacing w:after="300"/>
        <w:jc w:val="both"/>
        <w:textAlignment w:val="baseline"/>
        <w:rPr>
          <w:rFonts w:ascii="Verdana" w:hAnsi="Verdana" w:cs="Calibri"/>
          <w:color w:val="000000"/>
          <w:sz w:val="22"/>
          <w:szCs w:val="22"/>
        </w:rPr>
      </w:pPr>
      <w:hyperlink r:id="rId13" w:tooltip="Art. 4, § 1 da Lei 12215/11, Bahia" w:history="1">
        <w:r w:rsidRPr="00B16998">
          <w:rPr>
            <w:rFonts w:ascii="Verdana" w:hAnsi="Verdana" w:cs="Calibri"/>
            <w:sz w:val="22"/>
            <w:szCs w:val="22"/>
          </w:rPr>
          <w:t>§ 7º</w:t>
        </w:r>
      </w:hyperlink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color w:val="000000"/>
          <w:sz w:val="22"/>
          <w:szCs w:val="22"/>
        </w:rPr>
        <w:t>Realizar outras atividades relacionadas à inspeção e fiscalização sanitária de produtos de origem animal que, por ventura, forem delegadas ao SIM.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14" w:tooltip="Art. 2 da Lei 12215/11, Bahia" w:history="1">
        <w:r w:rsidRPr="00B16998">
          <w:rPr>
            <w:rFonts w:ascii="Verdana" w:hAnsi="Verdana" w:cs="Calibri"/>
            <w:b/>
            <w:bCs/>
            <w:sz w:val="22"/>
            <w:szCs w:val="22"/>
          </w:rPr>
          <w:t>Art. 4º</w:t>
        </w:r>
      </w:hyperlink>
      <w:r w:rsidRPr="00B16998">
        <w:rPr>
          <w:rFonts w:ascii="Verdana" w:hAnsi="Verdana" w:cs="Calibri"/>
          <w:sz w:val="22"/>
          <w:szCs w:val="22"/>
        </w:rPr>
        <w:t xml:space="preserve"> Ficam sujeitos à inspeção, </w:t>
      </w:r>
      <w:proofErr w:type="spellStart"/>
      <w:r w:rsidRPr="00B16998">
        <w:rPr>
          <w:rFonts w:ascii="Verdana" w:hAnsi="Verdana" w:cs="Calibri"/>
          <w:sz w:val="22"/>
          <w:szCs w:val="22"/>
        </w:rPr>
        <w:t>reinspeção</w:t>
      </w:r>
      <w:proofErr w:type="spellEnd"/>
      <w:r w:rsidRPr="00B16998">
        <w:rPr>
          <w:rFonts w:ascii="Verdana" w:hAnsi="Verdana" w:cs="Calibri"/>
          <w:sz w:val="22"/>
          <w:szCs w:val="22"/>
        </w:rPr>
        <w:t xml:space="preserve"> e fiscalização, os produtos, subprodutos e matérias-primas, previstos nesta Lei: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b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I – Abatedouro frigorífico:</w:t>
      </w:r>
    </w:p>
    <w:p w:rsidR="00101C30" w:rsidRPr="00B16998" w:rsidRDefault="00101C30" w:rsidP="00101C30">
      <w:pPr>
        <w:pStyle w:val="PargrafodaLista"/>
        <w:numPr>
          <w:ilvl w:val="0"/>
          <w:numId w:val="2"/>
        </w:numPr>
        <w:spacing w:before="120" w:after="240"/>
        <w:rPr>
          <w:rFonts w:ascii="Verdana" w:hAnsi="Verdana" w:cs="Calibri"/>
        </w:rPr>
      </w:pPr>
      <w:r w:rsidRPr="00B16998">
        <w:rPr>
          <w:rFonts w:ascii="Verdana" w:hAnsi="Verdana" w:cs="Calibri"/>
        </w:rPr>
        <w:t>Abatedouro frigorífico – carne e derivados.</w:t>
      </w:r>
    </w:p>
    <w:p w:rsidR="00101C30" w:rsidRPr="00B16998" w:rsidRDefault="00101C30" w:rsidP="00101C30">
      <w:pPr>
        <w:pStyle w:val="PargrafodaLista"/>
        <w:numPr>
          <w:ilvl w:val="0"/>
          <w:numId w:val="2"/>
        </w:numPr>
        <w:spacing w:before="120" w:after="240"/>
        <w:rPr>
          <w:rFonts w:ascii="Verdana" w:hAnsi="Verdana" w:cs="Calibri"/>
        </w:rPr>
      </w:pPr>
      <w:r w:rsidRPr="00B16998">
        <w:rPr>
          <w:rFonts w:ascii="Verdana" w:hAnsi="Verdana" w:cs="Calibri"/>
        </w:rPr>
        <w:t>Abatedouro frigorífico – pescado e derivados.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II - Entreposto e Unidades de Beneficiamento:</w:t>
      </w:r>
    </w:p>
    <w:p w:rsidR="00101C30" w:rsidRPr="00B16998" w:rsidRDefault="00101C30" w:rsidP="00101C30">
      <w:pPr>
        <w:pStyle w:val="PargrafodaLista"/>
        <w:numPr>
          <w:ilvl w:val="0"/>
          <w:numId w:val="3"/>
        </w:numPr>
        <w:spacing w:before="120" w:after="240"/>
        <w:rPr>
          <w:rFonts w:ascii="Verdana" w:hAnsi="Verdana" w:cs="Calibri"/>
        </w:rPr>
      </w:pPr>
      <w:r w:rsidRPr="00B16998">
        <w:rPr>
          <w:rFonts w:ascii="Verdana" w:hAnsi="Verdana" w:cs="Calibri"/>
        </w:rPr>
        <w:t>Carne e derivados.</w:t>
      </w:r>
    </w:p>
    <w:p w:rsidR="00101C30" w:rsidRPr="00B16998" w:rsidRDefault="00101C30" w:rsidP="00101C30">
      <w:pPr>
        <w:pStyle w:val="PargrafodaLista"/>
        <w:numPr>
          <w:ilvl w:val="0"/>
          <w:numId w:val="3"/>
        </w:numPr>
        <w:spacing w:before="120" w:after="240"/>
        <w:rPr>
          <w:rFonts w:ascii="Verdana" w:hAnsi="Verdana" w:cs="Calibri"/>
        </w:rPr>
      </w:pPr>
      <w:r w:rsidRPr="00B16998">
        <w:rPr>
          <w:rFonts w:ascii="Verdana" w:hAnsi="Verdana" w:cs="Calibri"/>
        </w:rPr>
        <w:t>Leite e Derivados.</w:t>
      </w:r>
    </w:p>
    <w:p w:rsidR="00101C30" w:rsidRPr="00B16998" w:rsidRDefault="00101C30" w:rsidP="00101C30">
      <w:pPr>
        <w:pStyle w:val="PargrafodaLista"/>
        <w:numPr>
          <w:ilvl w:val="0"/>
          <w:numId w:val="3"/>
        </w:numPr>
        <w:spacing w:before="120" w:after="240"/>
        <w:rPr>
          <w:rFonts w:ascii="Verdana" w:hAnsi="Verdana" w:cs="Calibri"/>
        </w:rPr>
      </w:pPr>
      <w:r w:rsidRPr="00B16998">
        <w:rPr>
          <w:rFonts w:ascii="Verdana" w:hAnsi="Verdana" w:cs="Calibri"/>
        </w:rPr>
        <w:t>Mel e produtos apícolas.</w:t>
      </w:r>
    </w:p>
    <w:p w:rsidR="00101C30" w:rsidRPr="00B16998" w:rsidRDefault="00101C30" w:rsidP="00101C30">
      <w:pPr>
        <w:pStyle w:val="PargrafodaLista"/>
        <w:numPr>
          <w:ilvl w:val="0"/>
          <w:numId w:val="3"/>
        </w:numPr>
        <w:spacing w:before="120" w:after="240"/>
        <w:rPr>
          <w:rFonts w:ascii="Verdana" w:hAnsi="Verdana" w:cs="Calibri"/>
        </w:rPr>
      </w:pPr>
      <w:r w:rsidRPr="00B16998">
        <w:rPr>
          <w:rFonts w:ascii="Verdana" w:hAnsi="Verdana" w:cs="Calibri"/>
        </w:rPr>
        <w:t>Ovos e derivados.</w:t>
      </w:r>
    </w:p>
    <w:p w:rsidR="00101C30" w:rsidRPr="00B16998" w:rsidRDefault="00101C30" w:rsidP="00101C30">
      <w:pPr>
        <w:pStyle w:val="PargrafodaLista"/>
        <w:numPr>
          <w:ilvl w:val="0"/>
          <w:numId w:val="3"/>
        </w:numPr>
        <w:spacing w:before="120" w:after="240"/>
        <w:rPr>
          <w:rFonts w:ascii="Verdana" w:hAnsi="Verdana" w:cs="Calibri"/>
        </w:rPr>
      </w:pPr>
      <w:r w:rsidRPr="00B16998">
        <w:rPr>
          <w:rFonts w:ascii="Verdana" w:hAnsi="Verdana" w:cs="Calibri"/>
        </w:rPr>
        <w:t>Pescados e derivados.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bCs/>
          <w:sz w:val="22"/>
          <w:szCs w:val="22"/>
        </w:rPr>
        <w:t>Parágrafo único:</w:t>
      </w:r>
      <w:r w:rsidRPr="00B16998">
        <w:rPr>
          <w:rFonts w:ascii="Verdana" w:hAnsi="Verdana" w:cs="Calibri"/>
          <w:sz w:val="22"/>
          <w:szCs w:val="22"/>
        </w:rPr>
        <w:t xml:space="preserve"> O SIM, a partir de sua implantação, terá a inspeção e fiscalização, em caráter permanente e/ou periódico, dependendo da atividade a ser exercida, tendo os prazos, definidos pela regulamentação da presente lei.</w:t>
      </w:r>
      <w:hyperlink r:id="rId15" w:history="1"/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16" w:tooltip="Art. 3 da Lei 12215/11, Bahia" w:history="1">
        <w:r w:rsidRPr="00B16998">
          <w:rPr>
            <w:rFonts w:ascii="Verdana" w:hAnsi="Verdana" w:cs="Calibri"/>
            <w:b/>
            <w:bCs/>
            <w:sz w:val="22"/>
            <w:szCs w:val="22"/>
          </w:rPr>
          <w:t>Art. 5º</w:t>
        </w:r>
      </w:hyperlink>
      <w:r w:rsidRPr="00B16998">
        <w:rPr>
          <w:rFonts w:ascii="Verdana" w:hAnsi="Verdana" w:cs="Calibri"/>
          <w:sz w:val="22"/>
          <w:szCs w:val="22"/>
        </w:rPr>
        <w:t xml:space="preserve">  No exercício de suas atividades, o Serviço de Inspeção Municipal deverá notificar o Serviço de Defesa Sanitária Oficial vinculado a origem do </w:t>
      </w:r>
      <w:r w:rsidRPr="00B16998">
        <w:rPr>
          <w:rFonts w:ascii="Verdana" w:hAnsi="Verdana" w:cs="Calibri"/>
          <w:sz w:val="22"/>
          <w:szCs w:val="22"/>
        </w:rPr>
        <w:lastRenderedPageBreak/>
        <w:t>animal e matéria prima, a ocorrência de enfermidades passíveis de aplicação de medidas sanitárias.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17" w:tooltip="Art. 4 da Lei 12215/11, Bahia" w:history="1">
        <w:r w:rsidRPr="00B16998">
          <w:rPr>
            <w:rFonts w:ascii="Verdana" w:hAnsi="Verdana" w:cs="Calibri"/>
            <w:b/>
            <w:bCs/>
            <w:sz w:val="22"/>
            <w:szCs w:val="22"/>
          </w:rPr>
          <w:t>Art. 6º</w:t>
        </w:r>
      </w:hyperlink>
      <w:r w:rsidRPr="00B16998">
        <w:rPr>
          <w:rFonts w:ascii="Verdana" w:hAnsi="Verdana" w:cs="Calibri"/>
          <w:sz w:val="22"/>
          <w:szCs w:val="22"/>
        </w:rPr>
        <w:t xml:space="preserve">  As regras estabelecidas nesta Lei têm por objetivo garantir a proteção da saúde da população, a identidade, qualidade e segurança higiênico-sanitária dos produtos de origem animal destinados aos consumidores.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18" w:tooltip="Art. 4, § 2 da Lei 12215/11, Bahia" w:history="1">
        <w:r w:rsidRPr="00B16998">
          <w:rPr>
            <w:rFonts w:ascii="Verdana" w:hAnsi="Verdana" w:cs="Calibri"/>
            <w:sz w:val="22"/>
            <w:szCs w:val="22"/>
          </w:rPr>
          <w:t>§ 1º</w:t>
        </w:r>
      </w:hyperlink>
      <w:r w:rsidRPr="00B16998">
        <w:rPr>
          <w:rFonts w:ascii="Verdana" w:hAnsi="Verdana" w:cs="Calibri"/>
          <w:sz w:val="22"/>
          <w:szCs w:val="22"/>
        </w:rPr>
        <w:t xml:space="preserve"> Os produtores rurais e os demais integrantes das cadeias produtivas cooperarão com as autoridades competentes para assegurar maior efetividade dos controles oficiais e a melhoria da inocuidade dos produtos de origem animal.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19" w:tooltip="Art. 4, § 2 da Lei 12215/11, Bahia" w:history="1">
        <w:r w:rsidRPr="00B16998">
          <w:rPr>
            <w:rFonts w:ascii="Verdana" w:hAnsi="Verdana" w:cs="Calibri"/>
            <w:sz w:val="22"/>
            <w:szCs w:val="22"/>
          </w:rPr>
          <w:t>§ 2º</w:t>
        </w:r>
      </w:hyperlink>
      <w:r w:rsidRPr="00B16998">
        <w:rPr>
          <w:rFonts w:ascii="Verdana" w:hAnsi="Verdana" w:cs="Calibri"/>
          <w:sz w:val="22"/>
          <w:szCs w:val="22"/>
        </w:rPr>
        <w:t xml:space="preserve"> O Serviço de Inspeção Municipal trabalhará com objetivo de garantir a inocuidade, a integridade e a qualidade do produto final, em que a avaliação da qualidade sanitária estará fundamentada em parâmetros técnicos de Boas Práticas Agroindustriais e Alimentares, respeitando quando possível as especificidades locais e as diferentes escalas de produção, considerando, inclusive, os aspectos sociais, geográficos, históricos e os valores culturais agregados aos produtos.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20" w:tooltip="Art. 5 da Lei 12215/11, Bahia" w:history="1">
        <w:r w:rsidRPr="00B16998">
          <w:rPr>
            <w:rFonts w:ascii="Verdana" w:hAnsi="Verdana" w:cs="Calibri"/>
            <w:b/>
            <w:bCs/>
            <w:sz w:val="22"/>
            <w:szCs w:val="22"/>
          </w:rPr>
          <w:t>Art. 7º</w:t>
        </w:r>
      </w:hyperlink>
      <w:r w:rsidRPr="00B16998">
        <w:rPr>
          <w:rFonts w:ascii="Verdana" w:hAnsi="Verdana" w:cs="Calibri"/>
          <w:b/>
          <w:bCs/>
          <w:sz w:val="22"/>
          <w:szCs w:val="22"/>
        </w:rPr>
        <w:t xml:space="preserve"> </w:t>
      </w:r>
      <w:r w:rsidRPr="00B16998">
        <w:rPr>
          <w:rFonts w:ascii="Verdana" w:hAnsi="Verdana" w:cs="Calibri"/>
          <w:sz w:val="22"/>
          <w:szCs w:val="22"/>
        </w:rPr>
        <w:t xml:space="preserve">A fiscalização e a inspeção de produtos de origem animal têm por objetivos: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21" w:tooltip="Art. 5, inc. I da Lei 12215/11, Bahia" w:history="1">
        <w:r w:rsidRPr="00B16998">
          <w:rPr>
            <w:rFonts w:ascii="Verdana" w:hAnsi="Verdana" w:cs="Calibri"/>
            <w:bCs/>
            <w:sz w:val="22"/>
            <w:szCs w:val="22"/>
          </w:rPr>
          <w:t xml:space="preserve">I </w:t>
        </w:r>
      </w:hyperlink>
      <w:r w:rsidRPr="00B16998">
        <w:rPr>
          <w:rFonts w:ascii="Verdana" w:hAnsi="Verdana" w:cs="Calibri"/>
          <w:sz w:val="22"/>
          <w:szCs w:val="22"/>
        </w:rPr>
        <w:t xml:space="preserve">- incentivar a melhoria da qualidade sanitária dos produtos produzidos;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22" w:tooltip="Art. 5, inc. II da Lei 12215/11, Bahia" w:history="1">
        <w:r w:rsidRPr="00B16998">
          <w:rPr>
            <w:rFonts w:ascii="Verdana" w:hAnsi="Verdana" w:cs="Calibri"/>
            <w:bCs/>
            <w:sz w:val="22"/>
            <w:szCs w:val="22"/>
          </w:rPr>
          <w:t xml:space="preserve">II </w:t>
        </w:r>
      </w:hyperlink>
      <w:r w:rsidRPr="00B16998">
        <w:rPr>
          <w:rFonts w:ascii="Verdana" w:hAnsi="Verdana" w:cs="Calibri"/>
          <w:sz w:val="22"/>
          <w:szCs w:val="22"/>
        </w:rPr>
        <w:t xml:space="preserve">- proteger a saúde do consumidor;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23" w:tooltip="Art. 5, inc. III da Lei 12215/11, Bahia" w:history="1">
        <w:r w:rsidRPr="00B16998">
          <w:rPr>
            <w:rFonts w:ascii="Verdana" w:hAnsi="Verdana" w:cs="Calibri"/>
            <w:bCs/>
            <w:sz w:val="22"/>
            <w:szCs w:val="22"/>
          </w:rPr>
          <w:t xml:space="preserve">III </w:t>
        </w:r>
      </w:hyperlink>
      <w:r w:rsidRPr="00B16998">
        <w:rPr>
          <w:rFonts w:ascii="Verdana" w:hAnsi="Verdana" w:cs="Calibri"/>
          <w:sz w:val="22"/>
          <w:szCs w:val="22"/>
        </w:rPr>
        <w:t>- promover o desenvolvimento do setor agropecuário;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IV - </w:t>
      </w:r>
      <w:proofErr w:type="gramStart"/>
      <w:r w:rsidRPr="00B16998">
        <w:rPr>
          <w:rFonts w:ascii="Verdana" w:hAnsi="Verdana" w:cs="Calibri"/>
          <w:sz w:val="22"/>
          <w:szCs w:val="22"/>
        </w:rPr>
        <w:t>promover</w:t>
      </w:r>
      <w:proofErr w:type="gramEnd"/>
      <w:r w:rsidRPr="00B16998">
        <w:rPr>
          <w:rFonts w:ascii="Verdana" w:hAnsi="Verdana" w:cs="Calibri"/>
          <w:sz w:val="22"/>
          <w:szCs w:val="22"/>
        </w:rPr>
        <w:t xml:space="preserve"> um programa de combate a clandestinidade no município;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V - </w:t>
      </w:r>
      <w:proofErr w:type="gramStart"/>
      <w:r w:rsidRPr="00B16998">
        <w:rPr>
          <w:rFonts w:ascii="Verdana" w:hAnsi="Verdana" w:cs="Calibri"/>
          <w:sz w:val="22"/>
          <w:szCs w:val="22"/>
        </w:rPr>
        <w:t>promover</w:t>
      </w:r>
      <w:proofErr w:type="gramEnd"/>
      <w:r w:rsidRPr="00B16998">
        <w:rPr>
          <w:rFonts w:ascii="Verdana" w:hAnsi="Verdana" w:cs="Calibri"/>
          <w:sz w:val="22"/>
          <w:szCs w:val="22"/>
        </w:rPr>
        <w:t xml:space="preserve"> um programa de capacitação de todos os atuantes na cadeia produtiva, desde a equipe do SIM, empreendedores e consumidores.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bCs/>
          <w:sz w:val="22"/>
          <w:szCs w:val="22"/>
        </w:rPr>
        <w:t>Art. 8º</w:t>
      </w:r>
      <w:r w:rsidRPr="00B16998">
        <w:rPr>
          <w:rFonts w:ascii="Verdana" w:hAnsi="Verdana" w:cs="Calibri"/>
          <w:sz w:val="22"/>
          <w:szCs w:val="22"/>
        </w:rPr>
        <w:t xml:space="preserve"> O Município de </w:t>
      </w:r>
      <w:r>
        <w:rPr>
          <w:rFonts w:ascii="Verdana" w:hAnsi="Verdana" w:cs="Calibri"/>
          <w:sz w:val="22"/>
          <w:szCs w:val="22"/>
        </w:rPr>
        <w:t>Córrego Fundo/MG</w:t>
      </w:r>
      <w:r w:rsidRPr="00B16998">
        <w:rPr>
          <w:rFonts w:ascii="Verdana" w:hAnsi="Verdana" w:cs="Calibri"/>
          <w:sz w:val="22"/>
          <w:szCs w:val="22"/>
        </w:rPr>
        <w:t>, poderá estabelecer parceria e cooperação técnica com o Estado d</w:t>
      </w:r>
      <w:r>
        <w:rPr>
          <w:rFonts w:ascii="Verdana" w:hAnsi="Verdana" w:cs="Calibri"/>
          <w:sz w:val="22"/>
          <w:szCs w:val="22"/>
        </w:rPr>
        <w:t>e</w:t>
      </w:r>
      <w:r w:rsidRPr="00B16998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Minas Gerais</w:t>
      </w:r>
      <w:r w:rsidRPr="00B16998">
        <w:rPr>
          <w:rFonts w:ascii="Verdana" w:hAnsi="Verdana" w:cs="Calibri"/>
          <w:sz w:val="22"/>
          <w:szCs w:val="22"/>
        </w:rPr>
        <w:t xml:space="preserve"> e a União, suas pessoas jurídicas de direito público, integrantes da Administração Pública Indireta, bem como poderá participar de Consórcio Público Intermunicipal para viabilizar a operacionalização e implementação do SIM, como também, a adesão aos sistemas de equivalência com os demais serviços oficiais.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24" w:tooltip="Art. 4, § 1 da Lei 12215/11, Bahia" w:history="1">
        <w:r w:rsidRPr="00B16998">
          <w:rPr>
            <w:rFonts w:ascii="Verdana" w:hAnsi="Verdana" w:cs="Calibri"/>
            <w:sz w:val="22"/>
            <w:szCs w:val="22"/>
          </w:rPr>
          <w:t>§ 1º</w:t>
        </w:r>
      </w:hyperlink>
      <w:r w:rsidRPr="00B16998">
        <w:rPr>
          <w:rFonts w:ascii="Verdana" w:hAnsi="Verdana" w:cs="Calibri"/>
          <w:sz w:val="22"/>
          <w:szCs w:val="22"/>
        </w:rPr>
        <w:t xml:space="preserve"> O Município de </w:t>
      </w:r>
      <w:r>
        <w:rPr>
          <w:rFonts w:ascii="Verdana" w:hAnsi="Verdana" w:cs="Calibri"/>
          <w:sz w:val="22"/>
          <w:szCs w:val="22"/>
        </w:rPr>
        <w:t>Córrego Fundo/MG</w:t>
      </w:r>
      <w:r w:rsidRPr="00B16998">
        <w:rPr>
          <w:rFonts w:ascii="Verdana" w:hAnsi="Verdana" w:cs="Calibri"/>
          <w:sz w:val="22"/>
          <w:szCs w:val="22"/>
        </w:rPr>
        <w:t>, poderá transferir a execução, gestão e operacionalização do Serviço de Inspeção Municipal a um Consórcio Público Intermunicipal ao qual seja ente consorciado.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25" w:tooltip="Art. 4, § 1 da Lei 12215/11, Bahia" w:history="1">
        <w:r w:rsidRPr="00B16998">
          <w:rPr>
            <w:rFonts w:ascii="Verdana" w:hAnsi="Verdana" w:cs="Calibri"/>
            <w:sz w:val="22"/>
            <w:szCs w:val="22"/>
          </w:rPr>
          <w:t>§ 2º</w:t>
        </w:r>
      </w:hyperlink>
      <w:r w:rsidRPr="00B16998">
        <w:rPr>
          <w:rFonts w:ascii="Verdana" w:hAnsi="Verdana" w:cs="Calibri"/>
          <w:sz w:val="22"/>
          <w:szCs w:val="22"/>
        </w:rPr>
        <w:t xml:space="preserve">  Quando o Município for ente consorciado com a finalidade de execução, gestão e operacionalização do SIM, o Consórcio Público passa a ter o direito de publicar atos normativos inerentes ao SIM.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26" w:tooltip="Art. 7 da Lei 12215/11, Bahia" w:history="1">
        <w:r w:rsidRPr="00B16998">
          <w:rPr>
            <w:rFonts w:ascii="Verdana" w:hAnsi="Verdana" w:cs="Calibri"/>
            <w:b/>
            <w:bCs/>
            <w:sz w:val="22"/>
            <w:szCs w:val="22"/>
          </w:rPr>
          <w:t>Art. 9º</w:t>
        </w:r>
      </w:hyperlink>
      <w:r w:rsidRPr="00B16998">
        <w:rPr>
          <w:rFonts w:ascii="Verdana" w:hAnsi="Verdana" w:cs="Calibri"/>
          <w:b/>
          <w:bCs/>
          <w:sz w:val="22"/>
          <w:szCs w:val="22"/>
        </w:rPr>
        <w:t xml:space="preserve"> </w:t>
      </w:r>
      <w:r w:rsidRPr="00B16998">
        <w:rPr>
          <w:rFonts w:ascii="Verdana" w:hAnsi="Verdana" w:cs="Calibri"/>
          <w:sz w:val="22"/>
          <w:szCs w:val="22"/>
        </w:rPr>
        <w:t xml:space="preserve">A inspeção e a fiscalização serão realizadas: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27" w:tooltip="Art. 7, inc. I da Lei 12215/11, Bahia" w:history="1">
        <w:r w:rsidRPr="00B16998">
          <w:rPr>
            <w:rFonts w:ascii="Verdana" w:hAnsi="Verdana" w:cs="Calibri"/>
            <w:bCs/>
            <w:sz w:val="22"/>
            <w:szCs w:val="22"/>
          </w:rPr>
          <w:t xml:space="preserve">I </w:t>
        </w:r>
      </w:hyperlink>
      <w:r w:rsidRPr="00B16998">
        <w:rPr>
          <w:rFonts w:ascii="Verdana" w:hAnsi="Verdana" w:cs="Calibri"/>
          <w:sz w:val="22"/>
          <w:szCs w:val="22"/>
        </w:rPr>
        <w:t xml:space="preserve">- nas propriedades rurais fornecedoras de matérias-primas destinadas à manipulação ou ao processamento de produtos de origem animal, em carácter complementar à inspeção nos empreendimentos; </w:t>
      </w:r>
      <w:hyperlink r:id="rId28" w:history="1"/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29" w:tooltip="Art. 7, inc. II da Lei 12215/11, Bahia" w:history="1">
        <w:r w:rsidRPr="00B16998">
          <w:rPr>
            <w:rFonts w:ascii="Verdana" w:hAnsi="Verdana" w:cs="Calibri"/>
            <w:bCs/>
            <w:sz w:val="22"/>
            <w:szCs w:val="22"/>
          </w:rPr>
          <w:t xml:space="preserve">II </w:t>
        </w:r>
      </w:hyperlink>
      <w:r w:rsidRPr="00B16998">
        <w:rPr>
          <w:rFonts w:ascii="Verdana" w:hAnsi="Verdana" w:cs="Calibri"/>
          <w:sz w:val="22"/>
          <w:szCs w:val="22"/>
        </w:rPr>
        <w:t xml:space="preserve">- nos estabelecimentos que recebem as diferentes espécies de animais para abate ou industrialização; </w:t>
      </w:r>
      <w:hyperlink r:id="rId30" w:history="1"/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31" w:tooltip="Art. 7, inc. III da Lei 12215/11, Bahia" w:history="1">
        <w:r w:rsidRPr="00B16998">
          <w:rPr>
            <w:rFonts w:ascii="Verdana" w:hAnsi="Verdana" w:cs="Calibri"/>
            <w:bCs/>
            <w:sz w:val="22"/>
            <w:szCs w:val="22"/>
          </w:rPr>
          <w:t xml:space="preserve">III </w:t>
        </w:r>
      </w:hyperlink>
      <w:r w:rsidRPr="00B16998">
        <w:rPr>
          <w:rFonts w:ascii="Verdana" w:hAnsi="Verdana" w:cs="Calibri"/>
          <w:sz w:val="22"/>
          <w:szCs w:val="22"/>
        </w:rPr>
        <w:t xml:space="preserve">- nos estabelecimentos que recebem o pescado para manipulação ou industrialização; </w:t>
      </w:r>
      <w:hyperlink r:id="rId32" w:history="1"/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33" w:tooltip="Art. 7, inc. IV da Lei 12215/11, Bahia" w:history="1">
        <w:r w:rsidRPr="00B16998">
          <w:rPr>
            <w:rFonts w:ascii="Verdana" w:hAnsi="Verdana" w:cs="Calibri"/>
            <w:bCs/>
            <w:sz w:val="22"/>
            <w:szCs w:val="22"/>
          </w:rPr>
          <w:t xml:space="preserve">IV </w:t>
        </w:r>
      </w:hyperlink>
      <w:r w:rsidRPr="00B16998">
        <w:rPr>
          <w:rFonts w:ascii="Verdana" w:hAnsi="Verdana" w:cs="Calibri"/>
          <w:sz w:val="22"/>
          <w:szCs w:val="22"/>
        </w:rPr>
        <w:t xml:space="preserve">- nos estabelecimentos que produzem e recebem ovos em natureza para expedição ou para industrialização; </w:t>
      </w:r>
      <w:hyperlink r:id="rId34" w:history="1"/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35" w:tooltip="Art. 7, inc. V da Lei 12215/11, Bahia" w:history="1">
        <w:r w:rsidRPr="00B16998">
          <w:rPr>
            <w:rFonts w:ascii="Verdana" w:hAnsi="Verdana" w:cs="Calibri"/>
            <w:bCs/>
            <w:sz w:val="22"/>
            <w:szCs w:val="22"/>
          </w:rPr>
          <w:t xml:space="preserve">V </w:t>
        </w:r>
      </w:hyperlink>
      <w:r w:rsidRPr="00B16998">
        <w:rPr>
          <w:rFonts w:ascii="Verdana" w:hAnsi="Verdana" w:cs="Calibri"/>
          <w:sz w:val="22"/>
          <w:szCs w:val="22"/>
        </w:rPr>
        <w:t xml:space="preserve">- nos estabelecimentos que recebem o leite e seus derivados para beneficiamento ou industrialização;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36" w:tooltip="Art. 7, inc. VI da Lei 12215/11, Bahia" w:history="1">
        <w:r w:rsidRPr="00B16998">
          <w:rPr>
            <w:rFonts w:ascii="Verdana" w:hAnsi="Verdana" w:cs="Calibri"/>
            <w:bCs/>
            <w:sz w:val="22"/>
            <w:szCs w:val="22"/>
          </w:rPr>
          <w:t xml:space="preserve">VI </w:t>
        </w:r>
      </w:hyperlink>
      <w:r w:rsidRPr="00B16998">
        <w:rPr>
          <w:rFonts w:ascii="Verdana" w:hAnsi="Verdana" w:cs="Calibri"/>
          <w:sz w:val="22"/>
          <w:szCs w:val="22"/>
        </w:rPr>
        <w:t>- nos estabelecimentos que extraem ou recebem o mel, a cera de abelha e os outros produtos das abelhas para beneficiamento ou industrialização; e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37" w:tooltip="Art. 7, inc. VII da Lei 12215/11, Bahia" w:history="1">
        <w:r w:rsidRPr="00B16998">
          <w:rPr>
            <w:rFonts w:ascii="Verdana" w:hAnsi="Verdana" w:cs="Calibri"/>
            <w:bCs/>
            <w:sz w:val="22"/>
            <w:szCs w:val="22"/>
          </w:rPr>
          <w:t xml:space="preserve">VII </w:t>
        </w:r>
      </w:hyperlink>
      <w:r w:rsidRPr="00B16998">
        <w:rPr>
          <w:rFonts w:ascii="Verdana" w:hAnsi="Verdana" w:cs="Calibri"/>
          <w:sz w:val="22"/>
          <w:szCs w:val="22"/>
        </w:rPr>
        <w:t>- nos estabelecimentos que recebem, manipulem, armazenem, conservem, acondicionem ou expedem matérias-primas e produtos de origem animal comestíveis, procedentes de estabelecimentos inspecionados.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 xml:space="preserve">Parágrafo único: </w:t>
      </w:r>
      <w:r w:rsidRPr="00B16998">
        <w:rPr>
          <w:rFonts w:ascii="Verdana" w:hAnsi="Verdana" w:cs="Calibri"/>
          <w:sz w:val="22"/>
          <w:szCs w:val="22"/>
        </w:rPr>
        <w:t xml:space="preserve">Nenhum estabelecimento industrial ou entreposto de produtos de origem animal poderá funcionar no município, sem que esteja previamente registrado, em um dos serviços de inspeção oficial – </w:t>
      </w:r>
      <w:r>
        <w:rPr>
          <w:rFonts w:ascii="Verdana" w:hAnsi="Verdana" w:cs="Calibri"/>
          <w:sz w:val="22"/>
          <w:szCs w:val="22"/>
        </w:rPr>
        <w:t>Serviço de Inspeção Municipal -</w:t>
      </w:r>
      <w:r w:rsidRPr="00B16998">
        <w:rPr>
          <w:rFonts w:ascii="Verdana" w:hAnsi="Verdana" w:cs="Calibri"/>
          <w:sz w:val="22"/>
          <w:szCs w:val="22"/>
        </w:rPr>
        <w:t xml:space="preserve">SIM – </w:t>
      </w:r>
      <w:r>
        <w:rPr>
          <w:rFonts w:ascii="Verdana" w:hAnsi="Verdana" w:cs="Calibri"/>
          <w:sz w:val="22"/>
          <w:szCs w:val="22"/>
        </w:rPr>
        <w:t>Serviço de Inspeção Estadual -</w:t>
      </w:r>
      <w:r w:rsidRPr="00B16998">
        <w:rPr>
          <w:rFonts w:ascii="Verdana" w:hAnsi="Verdana" w:cs="Calibri"/>
          <w:sz w:val="22"/>
          <w:szCs w:val="22"/>
        </w:rPr>
        <w:t xml:space="preserve">SIE </w:t>
      </w:r>
      <w:r>
        <w:rPr>
          <w:rFonts w:ascii="Verdana" w:hAnsi="Verdana" w:cs="Calibri"/>
          <w:sz w:val="22"/>
          <w:szCs w:val="22"/>
        </w:rPr>
        <w:t>e Serviço de Inspeção Federal</w:t>
      </w:r>
      <w:r w:rsidRPr="00B16998">
        <w:rPr>
          <w:rFonts w:ascii="Verdana" w:hAnsi="Verdana" w:cs="Calibri"/>
          <w:sz w:val="22"/>
          <w:szCs w:val="22"/>
        </w:rPr>
        <w:t>– SIF.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bCs/>
          <w:sz w:val="22"/>
          <w:szCs w:val="22"/>
        </w:rPr>
        <w:t>Art. 10</w:t>
      </w:r>
      <w:r w:rsidRPr="00B16998">
        <w:rPr>
          <w:rFonts w:ascii="Verdana" w:hAnsi="Verdana" w:cs="Calibri"/>
          <w:sz w:val="22"/>
          <w:szCs w:val="22"/>
        </w:rPr>
        <w:t xml:space="preserve"> É da competência do Serviço de Inspeção Municipal de </w:t>
      </w:r>
      <w:r>
        <w:rPr>
          <w:rFonts w:ascii="Verdana" w:hAnsi="Verdana" w:cs="Calibri"/>
          <w:sz w:val="22"/>
          <w:szCs w:val="22"/>
        </w:rPr>
        <w:t>Córrego Fundo/MG</w:t>
      </w:r>
      <w:r w:rsidRPr="00B16998">
        <w:rPr>
          <w:rFonts w:ascii="Verdana" w:hAnsi="Verdana" w:cs="Calibri"/>
          <w:sz w:val="22"/>
          <w:szCs w:val="22"/>
        </w:rPr>
        <w:t xml:space="preserve"> a inspeção e fiscalização nos estabelecimentos previstos nos incisos I a VII, do art. 9º, que façam comércio municipal.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bCs/>
          <w:sz w:val="22"/>
          <w:szCs w:val="22"/>
        </w:rPr>
        <w:t>Parágrafo único:</w:t>
      </w:r>
      <w:r w:rsidRPr="00B16998">
        <w:rPr>
          <w:rFonts w:ascii="Verdana" w:hAnsi="Verdana" w:cs="Calibri"/>
          <w:sz w:val="22"/>
          <w:szCs w:val="22"/>
        </w:rPr>
        <w:t xml:space="preserve"> Para a comercialização intermunicipal e interestadual, ficam condicionados o atendimento a atos normativos afins.</w:t>
      </w:r>
    </w:p>
    <w:p w:rsidR="00101C30" w:rsidRPr="00B16998" w:rsidRDefault="00101C30" w:rsidP="00101C30">
      <w:pPr>
        <w:spacing w:before="120" w:after="240"/>
        <w:jc w:val="center"/>
        <w:rPr>
          <w:rFonts w:ascii="Verdana" w:hAnsi="Verdana" w:cs="Calibri"/>
          <w:b/>
          <w:sz w:val="22"/>
          <w:szCs w:val="22"/>
        </w:rPr>
      </w:pPr>
    </w:p>
    <w:p w:rsidR="00101C30" w:rsidRPr="00B16998" w:rsidRDefault="00101C30" w:rsidP="00101C30">
      <w:pPr>
        <w:spacing w:before="120" w:after="240"/>
        <w:jc w:val="center"/>
        <w:rPr>
          <w:rFonts w:ascii="Verdana" w:hAnsi="Verdana" w:cs="Calibri"/>
          <w:b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CAPÍTULO I</w:t>
      </w:r>
    </w:p>
    <w:p w:rsidR="00101C30" w:rsidRPr="00B16998" w:rsidRDefault="00101C30" w:rsidP="00101C30">
      <w:pPr>
        <w:pStyle w:val="Textodecomentrio"/>
        <w:jc w:val="center"/>
        <w:rPr>
          <w:rFonts w:ascii="Verdana" w:hAnsi="Verdana" w:cs="Calibri"/>
          <w:b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DA CONCESSÃO DO REGISTRO</w:t>
      </w:r>
    </w:p>
    <w:p w:rsidR="00101C30" w:rsidRPr="00B16998" w:rsidRDefault="00101C30" w:rsidP="00101C30">
      <w:pPr>
        <w:pStyle w:val="Textodecomentrio"/>
        <w:jc w:val="both"/>
        <w:rPr>
          <w:rFonts w:ascii="Verdana" w:hAnsi="Verdana" w:cs="Calibri"/>
          <w:b/>
          <w:sz w:val="22"/>
          <w:szCs w:val="22"/>
        </w:rPr>
      </w:pPr>
    </w:p>
    <w:p w:rsidR="00101C30" w:rsidRPr="00B16998" w:rsidRDefault="00101C30" w:rsidP="00101C30">
      <w:pPr>
        <w:pStyle w:val="Textodecomentrio"/>
        <w:jc w:val="both"/>
        <w:rPr>
          <w:rFonts w:ascii="Verdana" w:hAnsi="Verdana" w:cs="Calibri"/>
          <w:b/>
          <w:sz w:val="22"/>
          <w:szCs w:val="22"/>
          <w:highlight w:val="cyan"/>
        </w:rPr>
      </w:pPr>
    </w:p>
    <w:p w:rsidR="00101C30" w:rsidRPr="00B16998" w:rsidRDefault="00101C30" w:rsidP="00101C30">
      <w:pPr>
        <w:pStyle w:val="Default"/>
        <w:jc w:val="both"/>
        <w:rPr>
          <w:rFonts w:ascii="Verdana" w:hAnsi="Verdana"/>
          <w:sz w:val="22"/>
          <w:szCs w:val="22"/>
        </w:rPr>
      </w:pPr>
      <w:r w:rsidRPr="00B16998">
        <w:rPr>
          <w:rFonts w:ascii="Verdana" w:hAnsi="Verdana"/>
          <w:b/>
          <w:bCs/>
          <w:sz w:val="22"/>
          <w:szCs w:val="22"/>
        </w:rPr>
        <w:t>Art. 11</w:t>
      </w:r>
      <w:r w:rsidRPr="00B16998">
        <w:rPr>
          <w:rFonts w:ascii="Verdana" w:hAnsi="Verdana"/>
          <w:sz w:val="22"/>
          <w:szCs w:val="22"/>
        </w:rPr>
        <w:t xml:space="preserve"> O registro dos empreendimentos de produtos de origem animal será requerido ao SIM, instruído com os seguintes documentos:</w:t>
      </w:r>
    </w:p>
    <w:p w:rsidR="00101C30" w:rsidRPr="00B16998" w:rsidRDefault="00101C30" w:rsidP="00101C30">
      <w:pPr>
        <w:pStyle w:val="Default"/>
        <w:jc w:val="both"/>
        <w:rPr>
          <w:rFonts w:ascii="Verdana" w:hAnsi="Verdana"/>
          <w:sz w:val="22"/>
          <w:szCs w:val="22"/>
        </w:rPr>
      </w:pPr>
    </w:p>
    <w:p w:rsidR="00101C30" w:rsidRPr="00B16998" w:rsidRDefault="00101C30" w:rsidP="00101C30">
      <w:pPr>
        <w:pStyle w:val="Default"/>
        <w:jc w:val="both"/>
        <w:rPr>
          <w:rFonts w:ascii="Verdana" w:hAnsi="Verdana"/>
          <w:sz w:val="22"/>
          <w:szCs w:val="22"/>
        </w:rPr>
      </w:pPr>
      <w:r w:rsidRPr="00B16998">
        <w:rPr>
          <w:rFonts w:ascii="Verdana" w:hAnsi="Verdana"/>
          <w:sz w:val="22"/>
          <w:szCs w:val="22"/>
        </w:rPr>
        <w:t xml:space="preserve">I - </w:t>
      </w:r>
      <w:proofErr w:type="gramStart"/>
      <w:r w:rsidRPr="00B16998">
        <w:rPr>
          <w:rFonts w:ascii="Verdana" w:hAnsi="Verdana"/>
          <w:sz w:val="22"/>
          <w:szCs w:val="22"/>
        </w:rPr>
        <w:t>requerimento</w:t>
      </w:r>
      <w:proofErr w:type="gramEnd"/>
      <w:r w:rsidRPr="00B16998">
        <w:rPr>
          <w:rFonts w:ascii="Verdana" w:hAnsi="Verdana"/>
          <w:sz w:val="22"/>
          <w:szCs w:val="22"/>
        </w:rPr>
        <w:t xml:space="preserve"> para registro, conforme modelo próprio fornecido pelo SIM; e</w:t>
      </w:r>
      <w:r w:rsidRPr="00B16998">
        <w:rPr>
          <w:rFonts w:ascii="Verdana" w:hAnsi="Verdana"/>
          <w:i/>
          <w:iCs/>
          <w:sz w:val="22"/>
          <w:szCs w:val="22"/>
        </w:rPr>
        <w:t xml:space="preserve"> </w:t>
      </w:r>
    </w:p>
    <w:p w:rsidR="00101C30" w:rsidRPr="00B16998" w:rsidRDefault="00101C30" w:rsidP="00101C30">
      <w:pPr>
        <w:pStyle w:val="Textodecomentrio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II - </w:t>
      </w:r>
      <w:proofErr w:type="gramStart"/>
      <w:r w:rsidRPr="00B16998">
        <w:rPr>
          <w:rFonts w:ascii="Verdana" w:hAnsi="Verdana" w:cs="Calibri"/>
          <w:sz w:val="22"/>
          <w:szCs w:val="22"/>
        </w:rPr>
        <w:t>outros</w:t>
      </w:r>
      <w:proofErr w:type="gramEnd"/>
      <w:r w:rsidRPr="00B16998">
        <w:rPr>
          <w:rFonts w:ascii="Verdana" w:hAnsi="Verdana" w:cs="Calibri"/>
          <w:sz w:val="22"/>
          <w:szCs w:val="22"/>
        </w:rPr>
        <w:t xml:space="preserve"> documentos, conforme definido em norma complementar, publicada pelo SIM.</w:t>
      </w:r>
    </w:p>
    <w:p w:rsidR="00101C30" w:rsidRPr="00B16998" w:rsidRDefault="00101C30" w:rsidP="00101C30">
      <w:pPr>
        <w:pStyle w:val="Textodecomentrio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 </w:t>
      </w:r>
    </w:p>
    <w:p w:rsidR="00101C30" w:rsidRPr="00B16998" w:rsidRDefault="00101C30" w:rsidP="00101C30">
      <w:pPr>
        <w:pStyle w:val="Default"/>
        <w:jc w:val="both"/>
        <w:rPr>
          <w:rFonts w:ascii="Verdana" w:hAnsi="Verdana"/>
          <w:sz w:val="22"/>
          <w:szCs w:val="22"/>
        </w:rPr>
      </w:pPr>
      <w:r w:rsidRPr="00B16998">
        <w:rPr>
          <w:rFonts w:ascii="Verdana" w:hAnsi="Verdana"/>
          <w:b/>
          <w:bCs/>
          <w:sz w:val="22"/>
          <w:szCs w:val="22"/>
        </w:rPr>
        <w:lastRenderedPageBreak/>
        <w:t>Art. 12</w:t>
      </w:r>
      <w:r w:rsidRPr="00B16998">
        <w:rPr>
          <w:rFonts w:ascii="Verdana" w:hAnsi="Verdana"/>
          <w:sz w:val="22"/>
          <w:szCs w:val="22"/>
        </w:rPr>
        <w:t xml:space="preserve"> O funcionamento do estabelecimento será autorizado mediante emissão do Certificado de Registro do Empreendimento de</w:t>
      </w:r>
      <w:r>
        <w:rPr>
          <w:rFonts w:ascii="Verdana" w:hAnsi="Verdana"/>
          <w:sz w:val="22"/>
          <w:szCs w:val="22"/>
        </w:rPr>
        <w:t xml:space="preserve"> Produto de Origem Animal -</w:t>
      </w:r>
      <w:r w:rsidRPr="00B16998">
        <w:rPr>
          <w:rFonts w:ascii="Verdana" w:hAnsi="Verdana"/>
          <w:sz w:val="22"/>
          <w:szCs w:val="22"/>
        </w:rPr>
        <w:t xml:space="preserve"> POA pelo SIM, após cumprimento de todos os pré-requisitos constantes na presente lei bem como em seus regulamentos oficiais.</w:t>
      </w:r>
    </w:p>
    <w:p w:rsidR="00101C30" w:rsidRPr="00B16998" w:rsidRDefault="00101C30" w:rsidP="00101C30">
      <w:pPr>
        <w:pStyle w:val="Default"/>
        <w:jc w:val="both"/>
        <w:rPr>
          <w:rFonts w:ascii="Verdana" w:hAnsi="Verdana"/>
          <w:sz w:val="22"/>
          <w:szCs w:val="22"/>
        </w:rPr>
      </w:pPr>
    </w:p>
    <w:p w:rsidR="00101C30" w:rsidRPr="00B16998" w:rsidRDefault="00101C30" w:rsidP="00101C30">
      <w:pPr>
        <w:pStyle w:val="Textodecomentrio"/>
        <w:jc w:val="both"/>
        <w:rPr>
          <w:rFonts w:ascii="Verdana" w:hAnsi="Verdana" w:cs="Calibri"/>
          <w:b/>
          <w:sz w:val="22"/>
          <w:szCs w:val="22"/>
        </w:rPr>
      </w:pPr>
      <w:r w:rsidRPr="00B16998">
        <w:rPr>
          <w:rFonts w:ascii="Verdana" w:hAnsi="Verdana" w:cs="Calibri"/>
          <w:bCs/>
          <w:sz w:val="22"/>
          <w:szCs w:val="22"/>
        </w:rPr>
        <w:t>§ 1º</w:t>
      </w:r>
      <w:r w:rsidRPr="00B16998">
        <w:rPr>
          <w:rFonts w:ascii="Verdana" w:hAnsi="Verdana" w:cs="Calibri"/>
          <w:b/>
          <w:sz w:val="22"/>
          <w:szCs w:val="22"/>
        </w:rPr>
        <w:t xml:space="preserve"> </w:t>
      </w:r>
      <w:r w:rsidRPr="00B16998">
        <w:rPr>
          <w:rFonts w:ascii="Verdana" w:hAnsi="Verdana" w:cs="Calibri"/>
          <w:bCs/>
          <w:sz w:val="22"/>
          <w:szCs w:val="22"/>
        </w:rPr>
        <w:t>Nos Municípios onde o SIM é executado/operacionalizado de forma consorciada, a emissão do Certificado de Registro de Empreendimento de POA, fica a cargo do Consórcio Público Intermunicipal ao qual o Município é aderido, para esta finalidade, por meio da Coordenação do SIM.</w:t>
      </w:r>
      <w:r w:rsidRPr="00B16998">
        <w:rPr>
          <w:rFonts w:ascii="Verdana" w:hAnsi="Verdana" w:cs="Calibri"/>
          <w:b/>
          <w:sz w:val="22"/>
          <w:szCs w:val="22"/>
        </w:rPr>
        <w:t xml:space="preserve"> </w:t>
      </w:r>
    </w:p>
    <w:p w:rsidR="00101C30" w:rsidRPr="00B16998" w:rsidRDefault="00101C30" w:rsidP="00101C30">
      <w:pPr>
        <w:pStyle w:val="Textodecomentrio"/>
        <w:jc w:val="both"/>
        <w:rPr>
          <w:rFonts w:ascii="Verdana" w:hAnsi="Verdana" w:cs="Calibri"/>
          <w:b/>
          <w:color w:val="FF0000"/>
          <w:sz w:val="22"/>
          <w:szCs w:val="22"/>
        </w:rPr>
      </w:pPr>
    </w:p>
    <w:p w:rsidR="00101C30" w:rsidRPr="00B16998" w:rsidRDefault="00101C30" w:rsidP="00101C30">
      <w:pPr>
        <w:pStyle w:val="Textodecomentrio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§ 2º Os rótulos só podem ser usados nos produtos registrados a que correspondam, devendo constar neles a declaração do número de registro do produto e o carimbo da Inspeção seguindo </w:t>
      </w:r>
      <w:r>
        <w:rPr>
          <w:rFonts w:ascii="Verdana" w:hAnsi="Verdana" w:cs="Calibri"/>
          <w:sz w:val="22"/>
          <w:szCs w:val="22"/>
        </w:rPr>
        <w:t>normas complementares publicadas pelo SIM.</w:t>
      </w:r>
    </w:p>
    <w:p w:rsidR="00101C30" w:rsidRPr="00B16998" w:rsidRDefault="00101C30" w:rsidP="00101C30">
      <w:pPr>
        <w:pStyle w:val="Textodecomentrio"/>
        <w:jc w:val="both"/>
        <w:rPr>
          <w:rFonts w:ascii="Verdana" w:hAnsi="Verdana" w:cs="Calibri"/>
          <w:sz w:val="22"/>
          <w:szCs w:val="22"/>
          <w:highlight w:val="cyan"/>
        </w:rPr>
      </w:pPr>
    </w:p>
    <w:p w:rsidR="00101C30" w:rsidRPr="00B16998" w:rsidRDefault="00101C30" w:rsidP="00101C30">
      <w:pPr>
        <w:spacing w:before="120" w:after="240"/>
        <w:jc w:val="center"/>
        <w:rPr>
          <w:rFonts w:ascii="Verdana" w:hAnsi="Verdana" w:cs="Calibri"/>
          <w:b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CAPÍTULO II</w:t>
      </w:r>
    </w:p>
    <w:p w:rsidR="00101C30" w:rsidRDefault="00101C30" w:rsidP="00101C30">
      <w:pPr>
        <w:spacing w:before="120" w:after="240"/>
        <w:jc w:val="center"/>
        <w:rPr>
          <w:rFonts w:ascii="Verdana" w:hAnsi="Verdana" w:cs="Calibri"/>
          <w:b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DAS SANÇÕES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 xml:space="preserve"> Art. 13</w:t>
      </w:r>
      <w:r w:rsidRPr="00B16998">
        <w:rPr>
          <w:rFonts w:ascii="Verdana" w:hAnsi="Verdana" w:cs="Calibri"/>
          <w:sz w:val="22"/>
          <w:szCs w:val="22"/>
        </w:rPr>
        <w:t xml:space="preserve"> O estabelecimento agroindustrial de origem animal responde, nos termos legais, por infrações ou danos causados à saúde pública ou aos interesses do consumidor.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tabs>
          <w:tab w:val="left" w:pos="993"/>
        </w:tabs>
        <w:spacing w:before="120" w:after="240" w:line="240" w:lineRule="auto"/>
        <w:rPr>
          <w:rFonts w:ascii="Verdana" w:hAnsi="Verdana" w:cs="Calibri"/>
          <w:color w:val="auto"/>
          <w:sz w:val="22"/>
          <w:szCs w:val="22"/>
        </w:rPr>
      </w:pPr>
      <w:r w:rsidRPr="00B16998">
        <w:rPr>
          <w:rFonts w:ascii="Verdana" w:hAnsi="Verdana" w:cs="Calibri"/>
          <w:b/>
          <w:bCs/>
          <w:color w:val="auto"/>
          <w:sz w:val="22"/>
          <w:szCs w:val="22"/>
        </w:rPr>
        <w:t xml:space="preserve">Art. 14 </w:t>
      </w:r>
      <w:r w:rsidRPr="00B16998">
        <w:rPr>
          <w:rFonts w:ascii="Verdana" w:hAnsi="Verdana" w:cs="Calibri"/>
          <w:bCs/>
          <w:color w:val="auto"/>
          <w:sz w:val="22"/>
          <w:szCs w:val="22"/>
        </w:rPr>
        <w:t>As penalidades a serem aplicadas por autoridade competente terão natureza pecuniária ou consistirão em obrigação de fazer ou de não fazer e acarretarão ao infrator, sem prejuízo da responsabilidade penal e civil cabíveis, isolada ou cumulativamente, as seguintes sanções: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tabs>
          <w:tab w:val="left" w:pos="993"/>
        </w:tabs>
        <w:spacing w:before="120" w:after="240" w:line="240" w:lineRule="auto"/>
        <w:ind w:left="360" w:hanging="360"/>
        <w:rPr>
          <w:rFonts w:ascii="Verdana" w:hAnsi="Verdana" w:cs="Calibri"/>
          <w:color w:val="auto"/>
          <w:sz w:val="22"/>
          <w:szCs w:val="22"/>
        </w:rPr>
      </w:pPr>
      <w:r w:rsidRPr="00B16998">
        <w:rPr>
          <w:rFonts w:ascii="Verdana" w:hAnsi="Verdana" w:cs="Calibri"/>
          <w:color w:val="auto"/>
          <w:sz w:val="22"/>
          <w:szCs w:val="22"/>
        </w:rPr>
        <w:t>I - Advertência, quando o infrator for primário ou não ter agido com dolo ou má fé;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tabs>
          <w:tab w:val="left" w:pos="993"/>
        </w:tabs>
        <w:spacing w:before="120" w:after="240" w:line="240" w:lineRule="auto"/>
        <w:ind w:left="360" w:hanging="360"/>
        <w:rPr>
          <w:rFonts w:ascii="Verdana" w:hAnsi="Verdana" w:cs="Calibri"/>
          <w:color w:val="auto"/>
          <w:sz w:val="22"/>
          <w:szCs w:val="22"/>
        </w:rPr>
      </w:pPr>
      <w:r w:rsidRPr="00B16998">
        <w:rPr>
          <w:rFonts w:ascii="Verdana" w:hAnsi="Verdana" w:cs="Calibri"/>
          <w:color w:val="auto"/>
          <w:sz w:val="22"/>
          <w:szCs w:val="22"/>
        </w:rPr>
        <w:t>II – Multa, com valor previsto no anexo I da presente lei, o qual será em</w:t>
      </w:r>
      <w:r>
        <w:rPr>
          <w:rFonts w:ascii="Verdana" w:hAnsi="Verdana" w:cs="Calibri"/>
          <w:color w:val="auto"/>
          <w:sz w:val="22"/>
          <w:szCs w:val="22"/>
        </w:rPr>
        <w:t xml:space="preserve"> </w:t>
      </w:r>
      <w:r w:rsidRPr="00A2726B">
        <w:rPr>
          <w:rFonts w:ascii="Verdana" w:hAnsi="Verdana" w:cs="Calibri"/>
          <w:color w:val="auto"/>
          <w:sz w:val="22"/>
          <w:szCs w:val="22"/>
        </w:rPr>
        <w:t>Unidade Fiscal do Estado de Minas Gerais (</w:t>
      </w:r>
      <w:proofErr w:type="spellStart"/>
      <w:r w:rsidRPr="00A2726B">
        <w:rPr>
          <w:rFonts w:ascii="Verdana" w:hAnsi="Verdana" w:cs="Calibri"/>
          <w:color w:val="auto"/>
          <w:sz w:val="22"/>
          <w:szCs w:val="22"/>
        </w:rPr>
        <w:t>Ufemg</w:t>
      </w:r>
      <w:proofErr w:type="spellEnd"/>
      <w:r w:rsidRPr="00A2726B">
        <w:rPr>
          <w:rFonts w:ascii="Verdana" w:hAnsi="Verdana" w:cs="Calibri"/>
          <w:color w:val="auto"/>
          <w:sz w:val="22"/>
          <w:szCs w:val="22"/>
        </w:rPr>
        <w:t>) </w:t>
      </w:r>
      <w:r w:rsidRPr="00B16998">
        <w:rPr>
          <w:rFonts w:ascii="Verdana" w:hAnsi="Verdana" w:cs="Calibri"/>
          <w:color w:val="auto"/>
          <w:sz w:val="22"/>
          <w:szCs w:val="22"/>
        </w:rPr>
        <w:t>nos casos de reincidência, dolo ou má fé, a ser apurado através de devido processo administrativo.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tabs>
          <w:tab w:val="left" w:pos="0"/>
        </w:tabs>
        <w:spacing w:before="120" w:after="240" w:line="240" w:lineRule="auto"/>
        <w:ind w:left="360" w:hanging="360"/>
        <w:rPr>
          <w:rFonts w:ascii="Verdana" w:hAnsi="Verdana" w:cs="Calibri"/>
          <w:color w:val="auto"/>
          <w:sz w:val="22"/>
          <w:szCs w:val="22"/>
        </w:rPr>
      </w:pPr>
      <w:r w:rsidRPr="00B16998">
        <w:rPr>
          <w:rFonts w:ascii="Verdana" w:hAnsi="Verdana" w:cs="Calibri"/>
          <w:color w:val="auto"/>
          <w:sz w:val="22"/>
          <w:szCs w:val="22"/>
        </w:rPr>
        <w:t xml:space="preserve">III - Apreensão e/ou inutilização de matérias-primas, produtos, subprodutos, ingredientes, rótulos e embalagens, quando não apresentarem condições higiênico-sanitárias adequadas ao fim a que se destinem ou forem adulterados ou falsificados. 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tabs>
          <w:tab w:val="left" w:pos="993"/>
        </w:tabs>
        <w:spacing w:before="120" w:after="240" w:line="240" w:lineRule="auto"/>
        <w:ind w:left="360" w:hanging="360"/>
        <w:rPr>
          <w:rFonts w:ascii="Verdana" w:hAnsi="Verdana" w:cs="Calibri"/>
          <w:color w:val="auto"/>
          <w:sz w:val="22"/>
          <w:szCs w:val="22"/>
        </w:rPr>
      </w:pPr>
      <w:r w:rsidRPr="00B16998">
        <w:rPr>
          <w:rFonts w:ascii="Verdana" w:hAnsi="Verdana" w:cs="Calibri"/>
          <w:color w:val="auto"/>
          <w:sz w:val="22"/>
          <w:szCs w:val="22"/>
        </w:rPr>
        <w:t>IV - Suspensão das atividades do Estabelecimento, se causar risco ou ameaça de natureza higiênico-sanitária e ainda, no caso de embaraço da ação fiscalizadora;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tabs>
          <w:tab w:val="left" w:pos="993"/>
        </w:tabs>
        <w:spacing w:before="120" w:after="240" w:line="240" w:lineRule="auto"/>
        <w:ind w:left="360" w:hanging="360"/>
        <w:rPr>
          <w:rFonts w:ascii="Verdana" w:hAnsi="Verdana" w:cs="Calibri"/>
          <w:color w:val="auto"/>
          <w:sz w:val="22"/>
          <w:szCs w:val="22"/>
        </w:rPr>
      </w:pPr>
      <w:r w:rsidRPr="00B16998">
        <w:rPr>
          <w:rFonts w:ascii="Verdana" w:hAnsi="Verdana" w:cs="Calibri"/>
          <w:color w:val="auto"/>
          <w:sz w:val="22"/>
          <w:szCs w:val="22"/>
        </w:rPr>
        <w:t>V - Interdição total ou parcial do Estabelecimento, quando a infração consistir na falsificação ou adulteração de produtos ou se verificar a inexistência de condições higiênico-sanitárias adequadas.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tabs>
          <w:tab w:val="left" w:pos="993"/>
        </w:tabs>
        <w:spacing w:before="120" w:after="240" w:line="240" w:lineRule="auto"/>
        <w:ind w:left="360" w:hanging="360"/>
        <w:rPr>
          <w:rFonts w:ascii="Verdana" w:hAnsi="Verdana" w:cs="Calibri"/>
          <w:color w:val="auto"/>
          <w:sz w:val="22"/>
          <w:szCs w:val="22"/>
        </w:rPr>
      </w:pPr>
      <w:r w:rsidRPr="00B16998">
        <w:rPr>
          <w:rFonts w:ascii="Verdana" w:hAnsi="Verdana" w:cs="Calibri"/>
          <w:color w:val="auto"/>
          <w:sz w:val="22"/>
          <w:szCs w:val="22"/>
        </w:rPr>
        <w:t xml:space="preserve">VI - </w:t>
      </w:r>
      <w:proofErr w:type="gramStart"/>
      <w:r w:rsidRPr="00B16998">
        <w:rPr>
          <w:rFonts w:ascii="Verdana" w:hAnsi="Verdana" w:cstheme="minorHAnsi"/>
          <w:sz w:val="22"/>
          <w:szCs w:val="22"/>
        </w:rPr>
        <w:t>cassação</w:t>
      </w:r>
      <w:proofErr w:type="gramEnd"/>
      <w:r w:rsidRPr="00B16998">
        <w:rPr>
          <w:rFonts w:ascii="Verdana" w:hAnsi="Verdana" w:cstheme="minorHAnsi"/>
          <w:sz w:val="22"/>
          <w:szCs w:val="22"/>
        </w:rPr>
        <w:t xml:space="preserve"> de registro, de cadastro ou de credenciamento;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tabs>
          <w:tab w:val="left" w:pos="0"/>
        </w:tabs>
        <w:spacing w:before="120" w:after="240" w:line="240" w:lineRule="auto"/>
        <w:rPr>
          <w:rFonts w:ascii="Verdana" w:hAnsi="Verdana" w:cs="Calibri"/>
          <w:color w:val="auto"/>
          <w:sz w:val="22"/>
          <w:szCs w:val="22"/>
        </w:rPr>
      </w:pPr>
      <w:r w:rsidRPr="00B16998">
        <w:rPr>
          <w:rFonts w:ascii="Verdana" w:hAnsi="Verdana" w:cs="Calibri"/>
          <w:bCs/>
          <w:color w:val="auto"/>
          <w:sz w:val="22"/>
          <w:szCs w:val="22"/>
        </w:rPr>
        <w:lastRenderedPageBreak/>
        <w:t>§ 1º</w:t>
      </w:r>
      <w:r w:rsidRPr="00B16998">
        <w:rPr>
          <w:rFonts w:ascii="Verdana" w:hAnsi="Verdana" w:cs="Calibri"/>
          <w:color w:val="auto"/>
          <w:sz w:val="22"/>
          <w:szCs w:val="22"/>
        </w:rPr>
        <w:t xml:space="preserve"> As multas poderão ser elevadas até o máximo de cinquenta vezes, quando o volume do negócio do infrator faça prever que a punição será ineficaz, em caso de dolo e reincidência, conforme parecer emitido pela fiscalização competente.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theme="minorHAnsi"/>
          <w:sz w:val="22"/>
          <w:szCs w:val="22"/>
        </w:rPr>
      </w:pPr>
      <w:r w:rsidRPr="00B16998">
        <w:rPr>
          <w:rFonts w:ascii="Verdana" w:hAnsi="Verdana" w:cstheme="minorHAnsi"/>
          <w:bCs/>
          <w:sz w:val="22"/>
          <w:szCs w:val="22"/>
        </w:rPr>
        <w:t>§ 2º</w:t>
      </w:r>
      <w:r w:rsidRPr="00B16998">
        <w:rPr>
          <w:rFonts w:ascii="Verdana" w:hAnsi="Verdana" w:cstheme="minorHAnsi"/>
          <w:sz w:val="22"/>
          <w:szCs w:val="22"/>
        </w:rPr>
        <w:t xml:space="preserve"> As infrações a que se refere o </w:t>
      </w:r>
      <w:r w:rsidRPr="00B16998">
        <w:rPr>
          <w:rFonts w:ascii="Verdana" w:hAnsi="Verdana" w:cstheme="minorHAnsi"/>
          <w:i/>
          <w:sz w:val="22"/>
          <w:szCs w:val="22"/>
        </w:rPr>
        <w:t>caput</w:t>
      </w:r>
      <w:r w:rsidRPr="00B16998">
        <w:rPr>
          <w:rFonts w:ascii="Verdana" w:hAnsi="Verdana" w:cstheme="minorHAnsi"/>
          <w:sz w:val="22"/>
          <w:szCs w:val="22"/>
        </w:rPr>
        <w:t xml:space="preserve"> deste artigo deverão ser regulamentadas por ato normativo do Chefe do Poder Executivo ou pelo Consócio Público ao qual estiver vinculado conforme </w:t>
      </w:r>
      <w:hyperlink r:id="rId38" w:tooltip="Art. 16, § 2 da Lei 12215/11, Bahia" w:history="1">
        <w:r w:rsidRPr="00B16998">
          <w:rPr>
            <w:rFonts w:ascii="Verdana" w:hAnsi="Verdana" w:cstheme="minorHAnsi"/>
            <w:b/>
            <w:bCs/>
            <w:sz w:val="22"/>
            <w:szCs w:val="22"/>
          </w:rPr>
          <w:t>§ 2º</w:t>
        </w:r>
      </w:hyperlink>
      <w:r w:rsidRPr="00B16998">
        <w:rPr>
          <w:rFonts w:ascii="Verdana" w:hAnsi="Verdana" w:cstheme="minorHAnsi"/>
          <w:sz w:val="22"/>
          <w:szCs w:val="22"/>
        </w:rPr>
        <w:t xml:space="preserve"> </w:t>
      </w:r>
      <w:r w:rsidRPr="00B16998">
        <w:rPr>
          <w:rFonts w:ascii="Verdana" w:hAnsi="Verdana" w:cstheme="minorHAnsi"/>
          <w:b/>
          <w:bCs/>
          <w:sz w:val="22"/>
          <w:szCs w:val="22"/>
        </w:rPr>
        <w:t>do art.8º.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39" w:tooltip="Art. 13, § 1 da Lei 12215/11, Bahia" w:history="1">
        <w:r w:rsidRPr="00B16998">
          <w:rPr>
            <w:rFonts w:ascii="Verdana" w:hAnsi="Verdana" w:cs="Calibri"/>
            <w:sz w:val="22"/>
            <w:szCs w:val="22"/>
          </w:rPr>
          <w:t>§ 3º</w:t>
        </w:r>
      </w:hyperlink>
      <w:r w:rsidRPr="00B16998">
        <w:rPr>
          <w:rFonts w:ascii="Verdana" w:hAnsi="Verdana" w:cs="Calibri"/>
          <w:sz w:val="22"/>
          <w:szCs w:val="22"/>
        </w:rPr>
        <w:t xml:space="preserve"> O não recolhimento da multa implicará inscrição do débito na dívida ativa, sujeitando o infrator à cobrança judicial, nos termos da legislação pertinente. 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tabs>
          <w:tab w:val="left" w:pos="0"/>
        </w:tabs>
        <w:spacing w:before="120" w:after="240" w:line="240" w:lineRule="auto"/>
        <w:rPr>
          <w:rFonts w:ascii="Verdana" w:hAnsi="Verdana" w:cs="Calibri"/>
          <w:color w:val="auto"/>
          <w:sz w:val="22"/>
          <w:szCs w:val="22"/>
        </w:rPr>
      </w:pPr>
      <w:hyperlink r:id="rId40" w:tooltip="Art. 13, § 2 da Lei 12215/11, Bahia" w:history="1">
        <w:r w:rsidRPr="00B16998">
          <w:rPr>
            <w:rFonts w:ascii="Verdana" w:hAnsi="Verdana" w:cs="Calibri"/>
            <w:color w:val="auto"/>
            <w:sz w:val="22"/>
            <w:szCs w:val="22"/>
          </w:rPr>
          <w:t>§ 4º</w:t>
        </w:r>
      </w:hyperlink>
      <w:r w:rsidRPr="00B16998">
        <w:rPr>
          <w:rFonts w:ascii="Verdana" w:hAnsi="Verdana" w:cs="Calibri"/>
          <w:color w:val="auto"/>
          <w:sz w:val="22"/>
          <w:szCs w:val="22"/>
        </w:rPr>
        <w:t xml:space="preserve"> Na aplicação das multas levar-se-á em conta a ocorrência de circunstância agravante, na forma estabelecida em regulamento.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tabs>
          <w:tab w:val="left" w:pos="0"/>
        </w:tabs>
        <w:spacing w:before="120" w:after="240" w:line="240" w:lineRule="auto"/>
        <w:rPr>
          <w:rFonts w:ascii="Verdana" w:hAnsi="Verdana" w:cs="Calibri"/>
          <w:color w:val="auto"/>
          <w:sz w:val="22"/>
          <w:szCs w:val="22"/>
        </w:rPr>
      </w:pPr>
      <w:r w:rsidRPr="00B16998">
        <w:rPr>
          <w:rFonts w:ascii="Verdana" w:hAnsi="Verdana" w:cs="Calibri"/>
          <w:bCs/>
          <w:color w:val="auto"/>
          <w:sz w:val="22"/>
          <w:szCs w:val="22"/>
        </w:rPr>
        <w:t xml:space="preserve"> § 5º</w:t>
      </w:r>
      <w:r w:rsidRPr="00B16998">
        <w:rPr>
          <w:rFonts w:ascii="Verdana" w:hAnsi="Verdana" w:cs="Calibri"/>
          <w:color w:val="auto"/>
          <w:sz w:val="22"/>
          <w:szCs w:val="22"/>
        </w:rPr>
        <w:t xml:space="preserve"> Constituem agravantes, para fins de aplicação das penalidades de que trata este artigo, o uso de artifício ardil, simulação, desacato, embaraço ou resistência à ação fiscal.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41" w:tooltip="Art. 13, § 3 da Lei 12215/11, Bahia" w:history="1">
        <w:r w:rsidRPr="00B16998">
          <w:rPr>
            <w:rFonts w:ascii="Verdana" w:hAnsi="Verdana" w:cs="Calibri"/>
            <w:sz w:val="22"/>
            <w:szCs w:val="22"/>
          </w:rPr>
          <w:t>§ 6º</w:t>
        </w:r>
      </w:hyperlink>
      <w:r w:rsidRPr="00B16998">
        <w:rPr>
          <w:rFonts w:ascii="Verdana" w:hAnsi="Verdana" w:cs="Calibri"/>
          <w:sz w:val="22"/>
          <w:szCs w:val="22"/>
        </w:rPr>
        <w:t xml:space="preserve"> A interdição e a suspensão poderão ser revogadas após o atendimento das exigências que motivaram a sanção.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42" w:tooltip="Art. 13, § 4 da Lei 12215/11, Bahia" w:history="1">
        <w:r w:rsidRPr="00B16998">
          <w:rPr>
            <w:rFonts w:ascii="Verdana" w:hAnsi="Verdana" w:cs="Calibri"/>
            <w:sz w:val="22"/>
            <w:szCs w:val="22"/>
          </w:rPr>
          <w:t>§ 7º</w:t>
        </w:r>
      </w:hyperlink>
      <w:r w:rsidRPr="00B16998">
        <w:rPr>
          <w:rFonts w:ascii="Verdana" w:hAnsi="Verdana" w:cs="Calibri"/>
          <w:sz w:val="22"/>
          <w:szCs w:val="22"/>
        </w:rPr>
        <w:t xml:space="preserve"> A não regularização do fato gerador da interdição e suspensão no prazo máximo de 12 (doze) meses será motivo de cancelamento do registro do estabelecimento ou inutilização do produto pelo órgão de inspeção e fiscalização de produtos de origem animal.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Cs/>
          <w:sz w:val="22"/>
          <w:szCs w:val="22"/>
        </w:rPr>
        <w:t>§ 8º</w:t>
      </w:r>
      <w:r w:rsidRPr="00B16998">
        <w:rPr>
          <w:rFonts w:ascii="Verdana" w:hAnsi="Verdana" w:cs="Calibri"/>
          <w:sz w:val="22"/>
          <w:szCs w:val="22"/>
        </w:rPr>
        <w:t xml:space="preserve"> As despesas referentes à inutilização de produtos interditados ou apreendidos serão por conta do infrator.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 xml:space="preserve">Art. 15 </w:t>
      </w:r>
      <w:r w:rsidRPr="00B16998">
        <w:rPr>
          <w:rFonts w:ascii="Verdana" w:hAnsi="Verdana" w:cs="Calibri"/>
          <w:sz w:val="22"/>
          <w:szCs w:val="22"/>
        </w:rPr>
        <w:t xml:space="preserve">Nos casos previstos, no </w:t>
      </w:r>
      <w:r w:rsidRPr="00B16998">
        <w:rPr>
          <w:rFonts w:ascii="Verdana" w:hAnsi="Verdana" w:cs="Calibri"/>
          <w:b/>
          <w:bCs/>
          <w:sz w:val="22"/>
          <w:szCs w:val="22"/>
        </w:rPr>
        <w:t>Inciso III do Art. 14</w:t>
      </w:r>
      <w:r w:rsidRPr="00B16998">
        <w:rPr>
          <w:rFonts w:ascii="Verdana" w:hAnsi="Verdana" w:cs="Calibri"/>
          <w:sz w:val="22"/>
          <w:szCs w:val="22"/>
        </w:rPr>
        <w:t>, será comunicado aos órgãos competentes, para a tomada das medidas cabíveis, isentando o município e/ou o Consórcio Público da responsabilidade da guarda e/ou inutilização dos produtos.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bCs/>
          <w:sz w:val="22"/>
          <w:szCs w:val="22"/>
        </w:rPr>
        <w:t>Parágrafo único:</w:t>
      </w:r>
      <w:r w:rsidRPr="00B16998">
        <w:rPr>
          <w:rFonts w:ascii="Verdana" w:hAnsi="Verdana" w:cs="Calibri"/>
          <w:sz w:val="22"/>
          <w:szCs w:val="22"/>
        </w:rPr>
        <w:t xml:space="preserve"> Será de responsabilidade do infrator a guarda dos produtos inutilizados e/ou irregulares, até decisão definitiva dos órgãos competentes.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spacing w:before="120" w:after="240" w:line="240" w:lineRule="auto"/>
        <w:rPr>
          <w:rFonts w:ascii="Verdana" w:hAnsi="Verdana" w:cs="Calibri"/>
          <w:color w:val="auto"/>
          <w:sz w:val="22"/>
          <w:szCs w:val="22"/>
        </w:rPr>
      </w:pPr>
      <w:r w:rsidRPr="00B16998">
        <w:rPr>
          <w:rFonts w:ascii="Verdana" w:hAnsi="Verdana" w:cs="Calibri"/>
          <w:b/>
          <w:color w:val="auto"/>
          <w:sz w:val="22"/>
          <w:szCs w:val="22"/>
        </w:rPr>
        <w:t>Art. 16</w:t>
      </w:r>
      <w:r w:rsidRPr="00B16998">
        <w:rPr>
          <w:rFonts w:ascii="Verdana" w:hAnsi="Verdana" w:cs="Calibri"/>
          <w:color w:val="auto"/>
          <w:sz w:val="22"/>
          <w:szCs w:val="22"/>
        </w:rPr>
        <w:t xml:space="preserve"> As penalidades e san</w:t>
      </w:r>
      <w:r>
        <w:rPr>
          <w:rFonts w:ascii="Verdana" w:hAnsi="Verdana" w:cs="Calibri"/>
          <w:color w:val="auto"/>
          <w:sz w:val="22"/>
          <w:szCs w:val="22"/>
        </w:rPr>
        <w:t>ç</w:t>
      </w:r>
      <w:r w:rsidRPr="00B16998">
        <w:rPr>
          <w:rFonts w:ascii="Verdana" w:hAnsi="Verdana" w:cs="Calibri"/>
          <w:color w:val="auto"/>
          <w:sz w:val="22"/>
          <w:szCs w:val="22"/>
        </w:rPr>
        <w:t>ões previstas nesta Lei serão aplicadas por autoridade sanitária responsável designada pelo Chefe do Poder Executivo Municipal e/ou Consórcio Público Intermunicipal, atendendo as legislações pertinentes.</w:t>
      </w:r>
    </w:p>
    <w:p w:rsidR="00101C30" w:rsidRPr="00B16998" w:rsidRDefault="00101C30" w:rsidP="00101C30">
      <w:pPr>
        <w:pStyle w:val="Artigo"/>
        <w:numPr>
          <w:ilvl w:val="0"/>
          <w:numId w:val="0"/>
        </w:numPr>
        <w:tabs>
          <w:tab w:val="left" w:pos="0"/>
        </w:tabs>
        <w:spacing w:before="120" w:after="240" w:line="240" w:lineRule="auto"/>
        <w:rPr>
          <w:rFonts w:ascii="Verdana" w:hAnsi="Verdana" w:cs="Calibri"/>
          <w:color w:val="auto"/>
          <w:sz w:val="22"/>
          <w:szCs w:val="22"/>
        </w:rPr>
      </w:pPr>
      <w:r w:rsidRPr="00B16998">
        <w:rPr>
          <w:rFonts w:ascii="Verdana" w:hAnsi="Verdana" w:cs="Calibri"/>
          <w:b/>
          <w:color w:val="auto"/>
          <w:sz w:val="22"/>
          <w:szCs w:val="22"/>
        </w:rPr>
        <w:t>Art. 17</w:t>
      </w:r>
      <w:r w:rsidRPr="00B16998">
        <w:rPr>
          <w:rFonts w:ascii="Verdana" w:hAnsi="Verdana" w:cs="Calibri"/>
          <w:color w:val="auto"/>
          <w:sz w:val="22"/>
          <w:szCs w:val="22"/>
        </w:rPr>
        <w:t xml:space="preserve"> As infrações administrativas serão apuradas em processo administrativo, assegurado o direito de ampla defesa e o contraditório, observadas as disposições desta Lei e do seu regulamento.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hyperlink r:id="rId43" w:tooltip="Art. 15, § 1 da Lei 12215/11, Bahia" w:history="1">
        <w:r w:rsidRPr="00B16998">
          <w:rPr>
            <w:rFonts w:ascii="Verdana" w:hAnsi="Verdana" w:cs="Calibri"/>
            <w:b/>
            <w:bCs/>
            <w:sz w:val="22"/>
            <w:szCs w:val="22"/>
          </w:rPr>
          <w:t>Parágrafo único</w:t>
        </w:r>
      </w:hyperlink>
      <w:r w:rsidRPr="00B16998">
        <w:rPr>
          <w:rFonts w:ascii="Verdana" w:hAnsi="Verdana" w:cs="Calibri"/>
          <w:b/>
          <w:bCs/>
          <w:sz w:val="22"/>
          <w:szCs w:val="22"/>
        </w:rPr>
        <w:t>:</w:t>
      </w:r>
      <w:r w:rsidRPr="00B16998">
        <w:rPr>
          <w:rFonts w:ascii="Verdana" w:hAnsi="Verdana" w:cs="Calibri"/>
          <w:sz w:val="22"/>
          <w:szCs w:val="22"/>
        </w:rPr>
        <w:t xml:space="preserve"> O regulamento desta Lei definirá o processo administrativo de que trata o caput deste artigo, inclusive os prazos de defesa e recurso, indicando ainda os casos que exijam ação ou omissão imediata do infrator. </w:t>
      </w:r>
      <w:hyperlink r:id="rId44" w:history="1"/>
    </w:p>
    <w:p w:rsidR="00101C30" w:rsidRPr="00B16998" w:rsidRDefault="00101C30" w:rsidP="00101C30">
      <w:pPr>
        <w:spacing w:before="120" w:after="240"/>
        <w:jc w:val="center"/>
        <w:rPr>
          <w:rFonts w:ascii="Verdana" w:hAnsi="Verdana" w:cs="Calibri"/>
          <w:b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CAPÍTULO III</w:t>
      </w:r>
    </w:p>
    <w:p w:rsidR="00101C30" w:rsidRPr="00B16998" w:rsidRDefault="00101C30" w:rsidP="00101C30">
      <w:pPr>
        <w:spacing w:before="120" w:after="240"/>
        <w:jc w:val="center"/>
        <w:rPr>
          <w:rFonts w:ascii="Verdana" w:hAnsi="Verdana" w:cs="Calibri"/>
          <w:b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DAS DISPOSIÇÕES FINAIS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 xml:space="preserve"> Art. 18 </w:t>
      </w:r>
      <w:r w:rsidRPr="00B16998">
        <w:rPr>
          <w:rFonts w:ascii="Verdana" w:hAnsi="Verdana" w:cs="Calibri"/>
          <w:sz w:val="22"/>
          <w:szCs w:val="22"/>
        </w:rPr>
        <w:t>As análises fiscais referentes à água de abastecimento e aos produtos de origem animal serão realizadas em laboratórios credenciados na Rede Estadual de Laboratórios Agropecuários do Estado d</w:t>
      </w:r>
      <w:r>
        <w:rPr>
          <w:rFonts w:ascii="Verdana" w:hAnsi="Verdana" w:cs="Calibri"/>
          <w:sz w:val="22"/>
          <w:szCs w:val="22"/>
        </w:rPr>
        <w:t>e</w:t>
      </w:r>
      <w:r w:rsidRPr="00B16998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>Minas Gerais</w:t>
      </w:r>
      <w:r w:rsidRPr="00B16998">
        <w:rPr>
          <w:rFonts w:ascii="Verdana" w:hAnsi="Verdana" w:cs="Calibri"/>
          <w:sz w:val="22"/>
          <w:szCs w:val="22"/>
        </w:rPr>
        <w:t>, em laboratórios da Rede Nacional de Laboratórios Agropecuários do Sistema Unificado de Atenção à Sanidade Agropecuária (</w:t>
      </w:r>
      <w:proofErr w:type="spellStart"/>
      <w:r w:rsidRPr="00B16998">
        <w:rPr>
          <w:rFonts w:ascii="Verdana" w:hAnsi="Verdana" w:cs="Calibri"/>
          <w:sz w:val="22"/>
          <w:szCs w:val="22"/>
        </w:rPr>
        <w:t>Suasa</w:t>
      </w:r>
      <w:proofErr w:type="spellEnd"/>
      <w:r w:rsidRPr="00B16998">
        <w:rPr>
          <w:rFonts w:ascii="Verdana" w:hAnsi="Verdana" w:cs="Calibri"/>
          <w:sz w:val="22"/>
          <w:szCs w:val="22"/>
        </w:rPr>
        <w:t>), ou ainda, em laboratórios credenciados p</w:t>
      </w:r>
      <w:r>
        <w:rPr>
          <w:rFonts w:ascii="Verdana" w:hAnsi="Verdana" w:cs="Calibri"/>
          <w:sz w:val="22"/>
          <w:szCs w:val="22"/>
        </w:rPr>
        <w:t>elo</w:t>
      </w:r>
      <w:r w:rsidRPr="00B16998">
        <w:rPr>
          <w:rFonts w:ascii="Verdana" w:hAnsi="Verdana" w:cs="Calibri"/>
          <w:sz w:val="22"/>
          <w:szCs w:val="22"/>
        </w:rPr>
        <w:t xml:space="preserve"> Consórcio Público.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 xml:space="preserve"> Art. 19</w:t>
      </w:r>
      <w:r w:rsidRPr="00B16998">
        <w:rPr>
          <w:rFonts w:ascii="Verdana" w:hAnsi="Verdana" w:cs="Calibri"/>
          <w:sz w:val="22"/>
          <w:szCs w:val="22"/>
        </w:rPr>
        <w:t xml:space="preserve"> O estabelecimento agroindustrial é responsável pela qualidade dos alimentos que produz e somente pode expor à venda ou distribuir produtos que:</w:t>
      </w:r>
    </w:p>
    <w:p w:rsidR="00101C30" w:rsidRPr="00B16998" w:rsidRDefault="00101C30" w:rsidP="00101C30">
      <w:pPr>
        <w:pStyle w:val="PargrafodaLista"/>
        <w:spacing w:before="120" w:after="240"/>
        <w:ind w:left="0" w:firstLine="0"/>
        <w:rPr>
          <w:rFonts w:ascii="Verdana" w:hAnsi="Verdana" w:cs="Calibri"/>
        </w:rPr>
      </w:pPr>
      <w:r w:rsidRPr="00B16998">
        <w:rPr>
          <w:rFonts w:ascii="Verdana" w:hAnsi="Verdana" w:cs="Calibri"/>
        </w:rPr>
        <w:t>I - Não representem risco à saúde pública, não tenham sido fraudados, falsificados ou adulterados;</w:t>
      </w:r>
    </w:p>
    <w:p w:rsidR="00101C30" w:rsidRPr="00B16998" w:rsidRDefault="00101C30" w:rsidP="00101C30">
      <w:pPr>
        <w:pStyle w:val="PargrafodaLista"/>
        <w:spacing w:before="120" w:after="240"/>
        <w:ind w:left="0" w:firstLine="0"/>
        <w:rPr>
          <w:rFonts w:ascii="Verdana" w:hAnsi="Verdana" w:cs="Calibri"/>
        </w:rPr>
      </w:pPr>
      <w:r w:rsidRPr="00B16998">
        <w:rPr>
          <w:rFonts w:ascii="Verdana" w:hAnsi="Verdana" w:cs="Calibri"/>
        </w:rPr>
        <w:t xml:space="preserve">II - Tenham assegurada a rastreabilidade nas fases de recepção, fabricação e expedição; </w:t>
      </w:r>
    </w:p>
    <w:p w:rsidR="00101C30" w:rsidRPr="00B16998" w:rsidRDefault="00101C30" w:rsidP="00101C30">
      <w:pPr>
        <w:pStyle w:val="PargrafodaLista"/>
        <w:spacing w:before="120" w:after="240"/>
        <w:ind w:left="0" w:firstLine="0"/>
        <w:rPr>
          <w:rFonts w:ascii="Verdana" w:hAnsi="Verdana" w:cs="Calibri"/>
        </w:rPr>
      </w:pPr>
      <w:r w:rsidRPr="00B16998">
        <w:rPr>
          <w:rFonts w:ascii="Verdana" w:hAnsi="Verdana" w:cs="Calibri"/>
        </w:rPr>
        <w:t>III - Estejam rotulados e apresentem informações conforme a legislação pertinente, de forma correta, clara, precisa, ostensiva e em língua portuguesa.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b/>
          <w:sz w:val="22"/>
          <w:szCs w:val="22"/>
          <w:u w:val="single"/>
        </w:rPr>
      </w:pPr>
      <w:r w:rsidRPr="00B16998">
        <w:rPr>
          <w:rFonts w:ascii="Verdana" w:hAnsi="Verdana" w:cs="Calibri"/>
          <w:b/>
          <w:sz w:val="22"/>
          <w:szCs w:val="22"/>
        </w:rPr>
        <w:t xml:space="preserve"> Art. 20</w:t>
      </w:r>
      <w:r w:rsidRPr="00B16998">
        <w:rPr>
          <w:rFonts w:ascii="Verdana" w:hAnsi="Verdana" w:cs="Calibri"/>
          <w:sz w:val="22"/>
          <w:szCs w:val="22"/>
        </w:rPr>
        <w:t xml:space="preserve"> As autoridades de saúde pública comunicarão ao Serviço de Inspeção Municipal os resultados das análises sanitárias que realizarem nos produtos de origem animal apreendidos ou inutilizados nas diligências a seu cargo.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Art. 21</w:t>
      </w:r>
      <w:r w:rsidRPr="00B16998">
        <w:rPr>
          <w:rFonts w:ascii="Verdana" w:hAnsi="Verdana" w:cs="Calibri"/>
          <w:sz w:val="22"/>
          <w:szCs w:val="22"/>
        </w:rPr>
        <w:t xml:space="preserve"> Será objeto de regulamentação pelo Chefe do Poder Executivo do Município ou pelo Consócio Público ao qual estiver vinculado conforme </w:t>
      </w:r>
      <w:hyperlink r:id="rId45" w:tooltip="Art. 16, § 2 da Lei 12215/11, Bahia" w:history="1">
        <w:r w:rsidRPr="00B16998">
          <w:rPr>
            <w:rFonts w:ascii="Verdana" w:hAnsi="Verdana" w:cs="Calibri"/>
            <w:b/>
            <w:bCs/>
            <w:sz w:val="22"/>
            <w:szCs w:val="22"/>
          </w:rPr>
          <w:t>§ 2º</w:t>
        </w:r>
      </w:hyperlink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b/>
          <w:bCs/>
          <w:sz w:val="22"/>
          <w:szCs w:val="22"/>
        </w:rPr>
        <w:t>do art.8º:</w:t>
      </w:r>
      <w:r w:rsidRPr="00B16998">
        <w:rPr>
          <w:rFonts w:ascii="Verdana" w:hAnsi="Verdana" w:cs="Calibri"/>
          <w:sz w:val="22"/>
          <w:szCs w:val="22"/>
        </w:rPr>
        <w:t xml:space="preserve">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I - </w:t>
      </w:r>
      <w:proofErr w:type="gramStart"/>
      <w:r w:rsidRPr="00B16998">
        <w:rPr>
          <w:rFonts w:ascii="Verdana" w:hAnsi="Verdana" w:cs="Calibri"/>
          <w:sz w:val="22"/>
          <w:szCs w:val="22"/>
        </w:rPr>
        <w:t>a</w:t>
      </w:r>
      <w:proofErr w:type="gramEnd"/>
      <w:r w:rsidRPr="00B16998">
        <w:rPr>
          <w:rFonts w:ascii="Verdana" w:hAnsi="Verdana" w:cs="Calibri"/>
          <w:sz w:val="22"/>
          <w:szCs w:val="22"/>
        </w:rPr>
        <w:t xml:space="preserve"> classificação dos estabelecimentos;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II - </w:t>
      </w:r>
      <w:proofErr w:type="gramStart"/>
      <w:r w:rsidRPr="00B16998">
        <w:rPr>
          <w:rFonts w:ascii="Verdana" w:hAnsi="Verdana" w:cs="Calibri"/>
          <w:sz w:val="22"/>
          <w:szCs w:val="22"/>
        </w:rPr>
        <w:t>as</w:t>
      </w:r>
      <w:proofErr w:type="gramEnd"/>
      <w:r w:rsidRPr="00B16998">
        <w:rPr>
          <w:rFonts w:ascii="Verdana" w:hAnsi="Verdana" w:cs="Calibri"/>
          <w:sz w:val="22"/>
          <w:szCs w:val="22"/>
        </w:rPr>
        <w:t xml:space="preserve"> condições e exigências para registro, como também para as respectivas transferências de propriedade;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III - as condições higiênico-sanitárias e tecnológicas dos estabelecimentos;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IV - </w:t>
      </w:r>
      <w:proofErr w:type="gramStart"/>
      <w:r w:rsidRPr="00B16998">
        <w:rPr>
          <w:rFonts w:ascii="Verdana" w:hAnsi="Verdana" w:cs="Calibri"/>
          <w:sz w:val="22"/>
          <w:szCs w:val="22"/>
        </w:rPr>
        <w:t>as</w:t>
      </w:r>
      <w:proofErr w:type="gramEnd"/>
      <w:r w:rsidRPr="00B16998">
        <w:rPr>
          <w:rFonts w:ascii="Verdana" w:hAnsi="Verdana" w:cs="Calibri"/>
          <w:sz w:val="22"/>
          <w:szCs w:val="22"/>
        </w:rPr>
        <w:t xml:space="preserve"> condições gerais das instalações, equipamentos e práticas operacionais de estabelecimento agroindustrial rural de pequeno porte e agroindústrias de base familiar, de acordo com a Lei 11.326/2006, observados os princípios básicos de higiene dos alimentos, tendo como objetivo a garantia da inocuidade dos produtos de origem animal;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V - </w:t>
      </w:r>
      <w:proofErr w:type="gramStart"/>
      <w:r w:rsidRPr="00B16998">
        <w:rPr>
          <w:rFonts w:ascii="Verdana" w:hAnsi="Verdana" w:cs="Calibri"/>
          <w:sz w:val="22"/>
          <w:szCs w:val="22"/>
        </w:rPr>
        <w:t>os</w:t>
      </w:r>
      <w:proofErr w:type="gramEnd"/>
      <w:r w:rsidRPr="00B16998">
        <w:rPr>
          <w:rFonts w:ascii="Verdana" w:hAnsi="Verdana" w:cs="Calibri"/>
          <w:sz w:val="22"/>
          <w:szCs w:val="22"/>
        </w:rPr>
        <w:t xml:space="preserve"> deveres dos proprietários, responsáveis ou seus prepostos;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lastRenderedPageBreak/>
        <w:t xml:space="preserve">VI - </w:t>
      </w:r>
      <w:proofErr w:type="gramStart"/>
      <w:r w:rsidRPr="00B16998">
        <w:rPr>
          <w:rFonts w:ascii="Verdana" w:hAnsi="Verdana" w:cs="Calibri"/>
          <w:sz w:val="22"/>
          <w:szCs w:val="22"/>
        </w:rPr>
        <w:t>a</w:t>
      </w:r>
      <w:proofErr w:type="gramEnd"/>
      <w:r w:rsidRPr="00B16998">
        <w:rPr>
          <w:rFonts w:ascii="Verdana" w:hAnsi="Verdana" w:cs="Calibri"/>
          <w:sz w:val="22"/>
          <w:szCs w:val="22"/>
        </w:rPr>
        <w:t xml:space="preserve"> inspeção </w:t>
      </w:r>
      <w:r w:rsidRPr="00B16998">
        <w:rPr>
          <w:rFonts w:ascii="Verdana" w:hAnsi="Verdana" w:cs="Calibri"/>
          <w:i/>
          <w:iCs/>
          <w:sz w:val="22"/>
          <w:szCs w:val="22"/>
        </w:rPr>
        <w:t>ante</w:t>
      </w:r>
      <w:r w:rsidRPr="00B16998">
        <w:rPr>
          <w:rFonts w:ascii="Verdana" w:hAnsi="Verdana" w:cs="Calibri"/>
          <w:sz w:val="22"/>
          <w:szCs w:val="22"/>
        </w:rPr>
        <w:t xml:space="preserve"> e </w:t>
      </w:r>
      <w:r w:rsidRPr="00B16998">
        <w:rPr>
          <w:rFonts w:ascii="Verdana" w:hAnsi="Verdana" w:cs="Calibri"/>
          <w:i/>
          <w:iCs/>
          <w:sz w:val="22"/>
          <w:szCs w:val="22"/>
        </w:rPr>
        <w:t>post mortem</w:t>
      </w:r>
      <w:r w:rsidRPr="00B16998">
        <w:rPr>
          <w:rFonts w:ascii="Verdana" w:hAnsi="Verdana" w:cs="Calibri"/>
          <w:sz w:val="22"/>
          <w:szCs w:val="22"/>
        </w:rPr>
        <w:t xml:space="preserve"> dos animais destinados ao abate;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VII - as questões referentes ao abate humanitário, que garantam o bem-estar dos animais desde a recepção até a operação de sangria;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VIII - a inspeção e </w:t>
      </w:r>
      <w:proofErr w:type="spellStart"/>
      <w:r w:rsidRPr="00B16998">
        <w:rPr>
          <w:rFonts w:ascii="Verdana" w:hAnsi="Verdana" w:cs="Calibri"/>
          <w:sz w:val="22"/>
          <w:szCs w:val="22"/>
        </w:rPr>
        <w:t>reinspeção</w:t>
      </w:r>
      <w:proofErr w:type="spellEnd"/>
      <w:r w:rsidRPr="00B16998">
        <w:rPr>
          <w:rFonts w:ascii="Verdana" w:hAnsi="Verdana" w:cs="Calibri"/>
          <w:sz w:val="22"/>
          <w:szCs w:val="22"/>
        </w:rPr>
        <w:t xml:space="preserve"> de todos os produtos, subprodutos e matérias-primas de origem animal durante as diferentes fases da industrialização e transporte;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IX - </w:t>
      </w:r>
      <w:proofErr w:type="gramStart"/>
      <w:r w:rsidRPr="00B16998">
        <w:rPr>
          <w:rFonts w:ascii="Verdana" w:hAnsi="Verdana" w:cs="Calibri"/>
          <w:sz w:val="22"/>
          <w:szCs w:val="22"/>
        </w:rPr>
        <w:t>a</w:t>
      </w:r>
      <w:proofErr w:type="gramEnd"/>
      <w:r w:rsidRPr="00B16998">
        <w:rPr>
          <w:rFonts w:ascii="Verdana" w:hAnsi="Verdana" w:cs="Calibri"/>
          <w:sz w:val="22"/>
          <w:szCs w:val="22"/>
        </w:rPr>
        <w:t xml:space="preserve"> aprovação e fixação dos padrões de identidade sanitária e qualidade dos produtos de origem animal;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X - </w:t>
      </w:r>
      <w:proofErr w:type="gramStart"/>
      <w:r w:rsidRPr="00B16998">
        <w:rPr>
          <w:rFonts w:ascii="Verdana" w:hAnsi="Verdana" w:cs="Calibri"/>
          <w:sz w:val="22"/>
          <w:szCs w:val="22"/>
        </w:rPr>
        <w:t>o</w:t>
      </w:r>
      <w:proofErr w:type="gramEnd"/>
      <w:r w:rsidRPr="00B16998">
        <w:rPr>
          <w:rFonts w:ascii="Verdana" w:hAnsi="Verdana" w:cs="Calibri"/>
          <w:sz w:val="22"/>
          <w:szCs w:val="22"/>
        </w:rPr>
        <w:t xml:space="preserve"> registro de rótulos, marcas e processos tecnológicos;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XI - a aplicação das penalidades e medidas administrativas por infrações a esta Lei;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XII - as análises laboratoriais;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XIII - o trânsito de matérias primas, produtos e subprodutos de origem animal;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XIV - o caráter da fiscalização e da inspeção segundo as necessidades do Serviço de Inspeção;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b/>
          <w:sz w:val="22"/>
          <w:szCs w:val="22"/>
        </w:rPr>
      </w:pPr>
      <w:r w:rsidRPr="00B16998">
        <w:rPr>
          <w:rFonts w:ascii="Verdana" w:hAnsi="Verdana" w:cs="Calibri"/>
          <w:sz w:val="22"/>
          <w:szCs w:val="22"/>
        </w:rPr>
        <w:t xml:space="preserve">XV - </w:t>
      </w:r>
      <w:proofErr w:type="gramStart"/>
      <w:r w:rsidRPr="00B16998">
        <w:rPr>
          <w:rFonts w:ascii="Verdana" w:hAnsi="Verdana" w:cs="Calibri"/>
          <w:sz w:val="22"/>
          <w:szCs w:val="22"/>
        </w:rPr>
        <w:t>quaisquer</w:t>
      </w:r>
      <w:proofErr w:type="gramEnd"/>
      <w:r w:rsidRPr="00B16998">
        <w:rPr>
          <w:rFonts w:ascii="Verdana" w:hAnsi="Verdana" w:cs="Calibri"/>
          <w:sz w:val="22"/>
          <w:szCs w:val="22"/>
        </w:rPr>
        <w:t xml:space="preserve"> outras instruções que se tornarem necessárias para maior eficiência dos trabalhos de fiscalização sanitária;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 xml:space="preserve">Art. 22 </w:t>
      </w:r>
      <w:r w:rsidRPr="00B16998">
        <w:rPr>
          <w:rFonts w:ascii="Verdana" w:hAnsi="Verdana" w:cs="Calibri"/>
          <w:sz w:val="22"/>
          <w:szCs w:val="22"/>
        </w:rPr>
        <w:t xml:space="preserve">Caberá ao Executivo Municipal de </w:t>
      </w:r>
      <w:r>
        <w:rPr>
          <w:rFonts w:ascii="Verdana" w:hAnsi="Verdana" w:cs="Calibri"/>
          <w:sz w:val="22"/>
          <w:szCs w:val="22"/>
        </w:rPr>
        <w:t>Córrego Fundo</w:t>
      </w:r>
      <w:r w:rsidRPr="00B16998">
        <w:rPr>
          <w:rFonts w:ascii="Verdana" w:hAnsi="Verdana" w:cs="Calibri"/>
          <w:sz w:val="22"/>
          <w:szCs w:val="22"/>
        </w:rPr>
        <w:t xml:space="preserve"> ou pelo Consócio Público ao qual estiver vinculado conforme </w:t>
      </w:r>
      <w:hyperlink r:id="rId46" w:tooltip="Art. 16, § 2 da Lei 12215/11, Bahia" w:history="1">
        <w:r w:rsidRPr="00B16998">
          <w:rPr>
            <w:rFonts w:ascii="Verdana" w:hAnsi="Verdana" w:cs="Calibri"/>
            <w:b/>
            <w:bCs/>
            <w:sz w:val="22"/>
            <w:szCs w:val="22"/>
          </w:rPr>
          <w:t>§ 2º</w:t>
        </w:r>
      </w:hyperlink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b/>
          <w:bCs/>
          <w:sz w:val="22"/>
          <w:szCs w:val="22"/>
        </w:rPr>
        <w:t xml:space="preserve">do art.8º, </w:t>
      </w:r>
      <w:r w:rsidRPr="00B16998">
        <w:rPr>
          <w:rFonts w:ascii="Verdana" w:hAnsi="Verdana" w:cs="Calibri"/>
          <w:sz w:val="22"/>
          <w:szCs w:val="22"/>
        </w:rPr>
        <w:t>ao normatizar esta lei, observar e atender às características específicas e particulares das agroindústrias de pequeno porte, atendendo aos critérios culturais e locais que as definem.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Cs/>
          <w:sz w:val="22"/>
          <w:szCs w:val="22"/>
        </w:rPr>
        <w:t>§ 1º</w:t>
      </w:r>
      <w:r w:rsidRPr="00B16998">
        <w:rPr>
          <w:rFonts w:ascii="Verdana" w:hAnsi="Verdana" w:cs="Calibri"/>
          <w:sz w:val="22"/>
          <w:szCs w:val="22"/>
        </w:rPr>
        <w:t xml:space="preserve"> As agroindústrias devem observar e resguardar a inocuidade e qualidade sanitária desde a produção da matéria prima até a transformação em produto final, independente do porte da agroindústria ou da esfera do serviço de inspeção. 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Cs/>
          <w:sz w:val="22"/>
          <w:szCs w:val="22"/>
        </w:rPr>
        <w:t>§ 2º</w:t>
      </w:r>
      <w:r w:rsidRPr="00B16998">
        <w:rPr>
          <w:rFonts w:ascii="Verdana" w:hAnsi="Verdana" w:cs="Calibri"/>
          <w:sz w:val="22"/>
          <w:szCs w:val="22"/>
        </w:rPr>
        <w:t xml:space="preserve"> O Executivo Municipal ou o Consórcio Público ao qual estiver vinculado conforme </w:t>
      </w:r>
      <w:hyperlink r:id="rId47" w:tooltip="Art. 16, § 2 da Lei 12215/11, Bahia" w:history="1">
        <w:r w:rsidRPr="00B16998">
          <w:rPr>
            <w:rFonts w:ascii="Verdana" w:hAnsi="Verdana" w:cs="Calibri"/>
            <w:b/>
            <w:bCs/>
            <w:sz w:val="22"/>
            <w:szCs w:val="22"/>
          </w:rPr>
          <w:t>§ 2º</w:t>
        </w:r>
      </w:hyperlink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b/>
          <w:bCs/>
          <w:sz w:val="22"/>
          <w:szCs w:val="22"/>
        </w:rPr>
        <w:t xml:space="preserve">do art.8º, </w:t>
      </w:r>
      <w:r>
        <w:rPr>
          <w:rFonts w:ascii="Verdana" w:hAnsi="Verdana" w:cs="Calibri"/>
          <w:sz w:val="22"/>
          <w:szCs w:val="22"/>
        </w:rPr>
        <w:t>editará</w:t>
      </w:r>
      <w:r w:rsidRPr="00B16998">
        <w:rPr>
          <w:rFonts w:ascii="Verdana" w:hAnsi="Verdana" w:cs="Calibri"/>
          <w:sz w:val="22"/>
          <w:szCs w:val="22"/>
        </w:rPr>
        <w:t xml:space="preserve"> atos normativos para a classificação de agroindústrias de pequeno porte.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Art. 23</w:t>
      </w:r>
      <w:r w:rsidRPr="00B16998">
        <w:rPr>
          <w:rFonts w:ascii="Verdana" w:hAnsi="Verdana" w:cs="Calibri"/>
          <w:sz w:val="22"/>
          <w:szCs w:val="22"/>
        </w:rPr>
        <w:t xml:space="preserve"> Os casos omissos ou de dúvidas que surgirem na execução da presente Lei, bem como a sua regulamentação, serão resolvidos através de atos normativos </w:t>
      </w:r>
      <w:r>
        <w:rPr>
          <w:rFonts w:ascii="Verdana" w:hAnsi="Verdana" w:cs="Calibri"/>
          <w:sz w:val="22"/>
          <w:szCs w:val="22"/>
        </w:rPr>
        <w:t xml:space="preserve">publicados </w:t>
      </w:r>
      <w:r w:rsidRPr="00B16998">
        <w:rPr>
          <w:rFonts w:ascii="Verdana" w:hAnsi="Verdana" w:cs="Calibri"/>
          <w:sz w:val="22"/>
          <w:szCs w:val="22"/>
        </w:rPr>
        <w:t xml:space="preserve">pelo Chefe do Poder Executivo, ou pelo Consócio Público ao qual estiver vinculado conforme </w:t>
      </w:r>
      <w:hyperlink r:id="rId48" w:tooltip="Art. 16, § 2 da Lei 12215/11, Bahia" w:history="1">
        <w:r w:rsidRPr="00B16998">
          <w:rPr>
            <w:rFonts w:ascii="Verdana" w:hAnsi="Verdana" w:cs="Calibri"/>
            <w:b/>
            <w:bCs/>
            <w:sz w:val="22"/>
            <w:szCs w:val="22"/>
          </w:rPr>
          <w:t>§ 2º</w:t>
        </w:r>
      </w:hyperlink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b/>
          <w:bCs/>
          <w:sz w:val="22"/>
          <w:szCs w:val="22"/>
        </w:rPr>
        <w:t>do art.8º.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Art. 24</w:t>
      </w:r>
      <w:r w:rsidRPr="00B16998">
        <w:rPr>
          <w:rFonts w:ascii="Verdana" w:hAnsi="Verdana" w:cs="Calibri"/>
          <w:bCs/>
          <w:sz w:val="22"/>
          <w:szCs w:val="22"/>
        </w:rPr>
        <w:t xml:space="preserve"> O Poder Executivo regulamentará esta Lei no prazo de 90 (noventa dias) a contar da data de sua publicação, bem como poderá, aderir, em ato </w:t>
      </w:r>
      <w:r w:rsidRPr="00B16998">
        <w:rPr>
          <w:rFonts w:ascii="Verdana" w:hAnsi="Verdana" w:cs="Calibri"/>
          <w:bCs/>
          <w:sz w:val="22"/>
          <w:szCs w:val="22"/>
        </w:rPr>
        <w:lastRenderedPageBreak/>
        <w:t xml:space="preserve">normativo às resoluções já existentes promovidas pelo </w:t>
      </w:r>
      <w:r w:rsidRPr="00B16998">
        <w:rPr>
          <w:rFonts w:ascii="Verdana" w:hAnsi="Verdana" w:cs="Calibri"/>
          <w:sz w:val="22"/>
          <w:szCs w:val="22"/>
        </w:rPr>
        <w:t xml:space="preserve">Consócio Público ao qual estiver vinculado conforme </w:t>
      </w:r>
      <w:hyperlink r:id="rId49" w:tooltip="Art. 16, § 2 da Lei 12215/11, Bahia" w:history="1">
        <w:r w:rsidRPr="00B16998">
          <w:rPr>
            <w:rFonts w:ascii="Verdana" w:hAnsi="Verdana" w:cs="Calibri"/>
            <w:b/>
            <w:bCs/>
            <w:sz w:val="22"/>
            <w:szCs w:val="22"/>
          </w:rPr>
          <w:t>§ 2º</w:t>
        </w:r>
      </w:hyperlink>
      <w:r w:rsidRPr="00B16998">
        <w:rPr>
          <w:rFonts w:ascii="Verdana" w:hAnsi="Verdana" w:cs="Calibri"/>
          <w:sz w:val="22"/>
          <w:szCs w:val="22"/>
        </w:rPr>
        <w:t xml:space="preserve"> </w:t>
      </w:r>
      <w:r w:rsidRPr="00B16998">
        <w:rPr>
          <w:rFonts w:ascii="Verdana" w:hAnsi="Verdana" w:cs="Calibri"/>
          <w:b/>
          <w:bCs/>
          <w:sz w:val="22"/>
          <w:szCs w:val="22"/>
        </w:rPr>
        <w:t>do art.8º.</w:t>
      </w:r>
    </w:p>
    <w:p w:rsidR="00101C30" w:rsidRDefault="00101C30" w:rsidP="00101C30">
      <w:pPr>
        <w:pStyle w:val="Corpodetexto"/>
        <w:spacing w:before="120" w:after="240"/>
        <w:ind w:right="110"/>
        <w:rPr>
          <w:rFonts w:ascii="Verdana" w:hAnsi="Verdana" w:cs="Calibri"/>
          <w:sz w:val="22"/>
          <w:szCs w:val="22"/>
        </w:rPr>
      </w:pPr>
      <w:r w:rsidRPr="00B16998">
        <w:rPr>
          <w:rFonts w:ascii="Verdana" w:hAnsi="Verdana" w:cs="Calibri"/>
          <w:b/>
          <w:sz w:val="22"/>
          <w:szCs w:val="22"/>
        </w:rPr>
        <w:t>Art. 25</w:t>
      </w:r>
      <w:r w:rsidRPr="00B16998">
        <w:rPr>
          <w:rFonts w:ascii="Verdana" w:hAnsi="Verdana" w:cs="Calibri"/>
          <w:sz w:val="22"/>
          <w:szCs w:val="22"/>
        </w:rPr>
        <w:t xml:space="preserve"> Esta lei entra em vigor na data de sua publicação, revogadas as disposições em contrário</w:t>
      </w:r>
      <w:r>
        <w:rPr>
          <w:rFonts w:ascii="Verdana" w:hAnsi="Verdana" w:cs="Calibri"/>
          <w:sz w:val="22"/>
          <w:szCs w:val="22"/>
        </w:rPr>
        <w:t>, em especial a Lei Complementar n°. 073 de 27 de fevereiro de 2018.</w:t>
      </w:r>
    </w:p>
    <w:p w:rsidR="00101C30" w:rsidRPr="00B16998" w:rsidRDefault="00101C30" w:rsidP="00101C30">
      <w:pPr>
        <w:pStyle w:val="Corpodetexto"/>
        <w:spacing w:before="120" w:after="240"/>
        <w:ind w:right="110"/>
        <w:rPr>
          <w:rFonts w:ascii="Verdana" w:hAnsi="Verdana" w:cs="Calibri"/>
          <w:sz w:val="22"/>
          <w:szCs w:val="22"/>
        </w:rPr>
      </w:pPr>
    </w:p>
    <w:p w:rsidR="00101C30" w:rsidRDefault="00101C30" w:rsidP="00101C30">
      <w:pPr>
        <w:spacing w:before="120" w:after="240"/>
        <w:ind w:firstLine="1418"/>
        <w:jc w:val="both"/>
        <w:rPr>
          <w:rFonts w:ascii="Verdana" w:hAnsi="Verdana" w:cs="Calibri"/>
          <w:sz w:val="22"/>
          <w:szCs w:val="22"/>
          <w:bdr w:val="none" w:sz="0" w:space="0" w:color="auto" w:frame="1"/>
        </w:rPr>
      </w:pPr>
      <w:r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Córrego Fundo/MG, </w:t>
      </w:r>
      <w:r>
        <w:rPr>
          <w:rFonts w:ascii="Verdana" w:hAnsi="Verdana" w:cs="Calibri"/>
          <w:sz w:val="22"/>
          <w:szCs w:val="22"/>
          <w:bdr w:val="none" w:sz="0" w:space="0" w:color="auto" w:frame="1"/>
        </w:rPr>
        <w:t>22</w:t>
      </w:r>
      <w:r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 de </w:t>
      </w:r>
      <w:r>
        <w:rPr>
          <w:rFonts w:ascii="Verdana" w:hAnsi="Verdana" w:cs="Calibri"/>
          <w:sz w:val="22"/>
          <w:szCs w:val="22"/>
          <w:bdr w:val="none" w:sz="0" w:space="0" w:color="auto" w:frame="1"/>
        </w:rPr>
        <w:t>novembro</w:t>
      </w:r>
      <w:r>
        <w:rPr>
          <w:rFonts w:ascii="Verdana" w:hAnsi="Verdana" w:cs="Calibri"/>
          <w:sz w:val="22"/>
          <w:szCs w:val="22"/>
          <w:bdr w:val="none" w:sz="0" w:space="0" w:color="auto" w:frame="1"/>
        </w:rPr>
        <w:t xml:space="preserve"> de 2024.</w:t>
      </w:r>
    </w:p>
    <w:p w:rsidR="00101C30" w:rsidRPr="00B16998" w:rsidRDefault="00101C30" w:rsidP="00101C30">
      <w:pPr>
        <w:spacing w:before="120" w:after="240"/>
        <w:jc w:val="both"/>
        <w:rPr>
          <w:rFonts w:ascii="Verdana" w:hAnsi="Verdana" w:cs="Calibri"/>
          <w:sz w:val="22"/>
          <w:szCs w:val="22"/>
          <w:bdr w:val="none" w:sz="0" w:space="0" w:color="auto" w:frame="1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DANILO OLIVEIRA CAMPOS</w:t>
      </w: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Prefeito</w:t>
      </w: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b/>
          <w:sz w:val="22"/>
          <w:szCs w:val="22"/>
        </w:rPr>
      </w:pPr>
    </w:p>
    <w:p w:rsidR="00101C30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color w:val="000000"/>
          <w:sz w:val="22"/>
          <w:szCs w:val="22"/>
          <w:bdr w:val="none" w:sz="0" w:space="0" w:color="auto" w:frame="1"/>
        </w:rPr>
        <w:sectPr w:rsidR="00101C30" w:rsidSect="00101C30">
          <w:headerReference w:type="default" r:id="rId50"/>
          <w:footerReference w:type="default" r:id="rId51"/>
          <w:pgSz w:w="11906" w:h="16838"/>
          <w:pgMar w:top="1417" w:right="1701" w:bottom="1417" w:left="1701" w:header="708" w:footer="0" w:gutter="0"/>
          <w:cols w:space="708"/>
          <w:docGrid w:linePitch="360"/>
        </w:sectPr>
      </w:pPr>
    </w:p>
    <w:p w:rsidR="00101C30" w:rsidRPr="00B16998" w:rsidRDefault="00101C30" w:rsidP="00101C30">
      <w:pPr>
        <w:autoSpaceDE w:val="0"/>
        <w:autoSpaceDN w:val="0"/>
        <w:adjustRightInd w:val="0"/>
        <w:ind w:firstLine="992"/>
        <w:jc w:val="center"/>
        <w:rPr>
          <w:rFonts w:ascii="Verdana" w:hAnsi="Verdana" w:cs="Calibri"/>
          <w:color w:val="000000"/>
          <w:sz w:val="22"/>
          <w:szCs w:val="22"/>
          <w:bdr w:val="none" w:sz="0" w:space="0" w:color="auto" w:frame="1"/>
        </w:rPr>
      </w:pPr>
    </w:p>
    <w:tbl>
      <w:tblPr>
        <w:tblStyle w:val="TableNormal"/>
        <w:tblpPr w:leftFromText="141" w:rightFromText="141" w:vertAnchor="text" w:horzAnchor="margin" w:tblpXSpec="center" w:tblpY="460"/>
        <w:tblW w:w="13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829"/>
        <w:gridCol w:w="997"/>
        <w:gridCol w:w="992"/>
        <w:gridCol w:w="1009"/>
        <w:gridCol w:w="1134"/>
        <w:gridCol w:w="1134"/>
        <w:gridCol w:w="1134"/>
        <w:gridCol w:w="992"/>
        <w:gridCol w:w="993"/>
        <w:gridCol w:w="992"/>
        <w:gridCol w:w="1134"/>
        <w:gridCol w:w="992"/>
      </w:tblGrid>
      <w:tr w:rsidR="00101C30" w:rsidRPr="008842E4" w:rsidTr="00FF2E6B">
        <w:trPr>
          <w:trHeight w:val="285"/>
        </w:trPr>
        <w:tc>
          <w:tcPr>
            <w:tcW w:w="1143" w:type="dxa"/>
            <w:vMerge w:val="restart"/>
          </w:tcPr>
          <w:p w:rsidR="00101C30" w:rsidRPr="008842E4" w:rsidRDefault="00101C30" w:rsidP="00FF2E6B">
            <w:pPr>
              <w:pStyle w:val="TableParagraph"/>
              <w:spacing w:before="0"/>
              <w:jc w:val="left"/>
              <w:rPr>
                <w:rFonts w:ascii="Verdana" w:hAnsi="Verdana" w:cstheme="minorHAnsi"/>
                <w:sz w:val="18"/>
                <w:szCs w:val="18"/>
              </w:rPr>
            </w:pPr>
          </w:p>
          <w:p w:rsidR="00101C30" w:rsidRPr="008842E4" w:rsidRDefault="00101C30" w:rsidP="00FF2E6B">
            <w:pPr>
              <w:pStyle w:val="TableParagraph"/>
              <w:spacing w:before="0"/>
              <w:jc w:val="left"/>
              <w:rPr>
                <w:rFonts w:ascii="Verdana" w:hAnsi="Verdana" w:cstheme="minorHAnsi"/>
                <w:sz w:val="18"/>
                <w:szCs w:val="18"/>
              </w:rPr>
            </w:pPr>
          </w:p>
          <w:p w:rsidR="00101C30" w:rsidRPr="008842E4" w:rsidRDefault="00101C30" w:rsidP="00FF2E6B">
            <w:pPr>
              <w:pStyle w:val="TableParagraph"/>
              <w:spacing w:before="9"/>
              <w:jc w:val="left"/>
              <w:rPr>
                <w:rFonts w:ascii="Verdana" w:hAnsi="Verdana" w:cstheme="minorHAnsi"/>
                <w:sz w:val="18"/>
                <w:szCs w:val="18"/>
              </w:rPr>
            </w:pPr>
          </w:p>
          <w:p w:rsidR="00101C30" w:rsidRPr="008842E4" w:rsidRDefault="00101C30" w:rsidP="00FF2E6B">
            <w:pPr>
              <w:pStyle w:val="TableParagraph"/>
              <w:spacing w:before="1" w:line="232" w:lineRule="auto"/>
              <w:ind w:left="91" w:right="80" w:firstLine="66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Natureza</w:t>
            </w:r>
            <w:r w:rsidRPr="008842E4">
              <w:rPr>
                <w:rFonts w:ascii="Verdana" w:hAnsi="Verdana" w:cstheme="minorHAnsi"/>
                <w:spacing w:val="1"/>
                <w:sz w:val="18"/>
                <w:szCs w:val="18"/>
              </w:rPr>
              <w:t xml:space="preserve"> </w:t>
            </w:r>
            <w:r w:rsidRPr="008842E4">
              <w:rPr>
                <w:rFonts w:ascii="Verdana" w:hAnsi="Verdana" w:cstheme="minorHAnsi"/>
                <w:spacing w:val="-2"/>
                <w:sz w:val="18"/>
                <w:szCs w:val="18"/>
              </w:rPr>
              <w:t>da</w:t>
            </w:r>
            <w:r w:rsidRPr="008842E4">
              <w:rPr>
                <w:rFonts w:ascii="Verdana" w:hAnsi="Verdana" w:cstheme="minorHAnsi"/>
                <w:spacing w:val="-4"/>
                <w:sz w:val="18"/>
                <w:szCs w:val="18"/>
              </w:rPr>
              <w:t xml:space="preserve"> </w:t>
            </w:r>
            <w:r w:rsidRPr="008842E4">
              <w:rPr>
                <w:rFonts w:ascii="Verdana" w:hAnsi="Verdana" w:cstheme="minorHAnsi"/>
                <w:spacing w:val="-2"/>
                <w:sz w:val="18"/>
                <w:szCs w:val="18"/>
              </w:rPr>
              <w:t>infração</w:t>
            </w:r>
          </w:p>
        </w:tc>
        <w:tc>
          <w:tcPr>
            <w:tcW w:w="12332" w:type="dxa"/>
            <w:gridSpan w:val="12"/>
          </w:tcPr>
          <w:p w:rsidR="00101C30" w:rsidRPr="008842E4" w:rsidRDefault="00101C30" w:rsidP="00FF2E6B">
            <w:pPr>
              <w:pStyle w:val="TableParagraph"/>
              <w:ind w:left="3978" w:right="3979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Classificação</w:t>
            </w:r>
            <w:r w:rsidRPr="008842E4">
              <w:rPr>
                <w:rFonts w:ascii="Verdana" w:hAnsi="Verdana" w:cstheme="minorHAnsi"/>
                <w:spacing w:val="-7"/>
                <w:sz w:val="18"/>
                <w:szCs w:val="18"/>
              </w:rPr>
              <w:t xml:space="preserve"> </w:t>
            </w:r>
            <w:r w:rsidRPr="008842E4">
              <w:rPr>
                <w:rFonts w:ascii="Verdana" w:hAnsi="Verdana" w:cstheme="minorHAnsi"/>
                <w:sz w:val="18"/>
                <w:szCs w:val="18"/>
              </w:rPr>
              <w:t>dos</w:t>
            </w:r>
            <w:r w:rsidRPr="008842E4">
              <w:rPr>
                <w:rFonts w:ascii="Verdana" w:hAnsi="Verdana" w:cstheme="minorHAnsi"/>
                <w:spacing w:val="-6"/>
                <w:sz w:val="18"/>
                <w:szCs w:val="18"/>
              </w:rPr>
              <w:t xml:space="preserve"> </w:t>
            </w:r>
            <w:r w:rsidRPr="008842E4">
              <w:rPr>
                <w:rFonts w:ascii="Verdana" w:hAnsi="Verdana" w:cstheme="minorHAnsi"/>
                <w:sz w:val="18"/>
                <w:szCs w:val="18"/>
              </w:rPr>
              <w:t>agentes</w:t>
            </w:r>
          </w:p>
        </w:tc>
      </w:tr>
      <w:tr w:rsidR="00101C30" w:rsidRPr="008842E4" w:rsidTr="00FF2E6B">
        <w:trPr>
          <w:trHeight w:val="642"/>
        </w:trPr>
        <w:tc>
          <w:tcPr>
            <w:tcW w:w="1143" w:type="dxa"/>
            <w:vMerge/>
            <w:tcBorders>
              <w:top w:val="nil"/>
            </w:tcBorders>
          </w:tcPr>
          <w:p w:rsidR="00101C30" w:rsidRPr="008842E4" w:rsidRDefault="00101C30" w:rsidP="00FF2E6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6"/>
              <w:jc w:val="left"/>
              <w:rPr>
                <w:rFonts w:ascii="Verdana" w:hAnsi="Verdana" w:cstheme="minorHAnsi"/>
                <w:sz w:val="18"/>
                <w:szCs w:val="18"/>
              </w:rPr>
            </w:pPr>
          </w:p>
          <w:p w:rsidR="00101C30" w:rsidRPr="008842E4" w:rsidRDefault="00101C30" w:rsidP="00FF2E6B">
            <w:pPr>
              <w:pStyle w:val="TableParagraph"/>
              <w:spacing w:before="0"/>
              <w:ind w:left="344"/>
              <w:jc w:val="left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Pessoa</w:t>
            </w:r>
            <w:r w:rsidRPr="008842E4">
              <w:rPr>
                <w:rFonts w:ascii="Verdana" w:hAnsi="Verdana" w:cstheme="minorHAnsi"/>
                <w:spacing w:val="-5"/>
                <w:sz w:val="18"/>
                <w:szCs w:val="18"/>
              </w:rPr>
              <w:t xml:space="preserve"> </w:t>
            </w:r>
            <w:r w:rsidRPr="008842E4">
              <w:rPr>
                <w:rFonts w:ascii="Verdana" w:hAnsi="Verdana" w:cstheme="minorHAnsi"/>
                <w:sz w:val="18"/>
                <w:szCs w:val="18"/>
              </w:rPr>
              <w:t>física</w:t>
            </w:r>
          </w:p>
        </w:tc>
        <w:tc>
          <w:tcPr>
            <w:tcW w:w="2001" w:type="dxa"/>
            <w:gridSpan w:val="2"/>
          </w:tcPr>
          <w:p w:rsidR="00101C30" w:rsidRPr="008842E4" w:rsidRDefault="00101C30" w:rsidP="00FF2E6B">
            <w:pPr>
              <w:pStyle w:val="TableParagraph"/>
              <w:ind w:left="78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Microempreendedor</w:t>
            </w:r>
          </w:p>
          <w:p w:rsidR="00101C30" w:rsidRPr="008842E4" w:rsidRDefault="00101C30" w:rsidP="00FF2E6B">
            <w:pPr>
              <w:pStyle w:val="TableParagraph"/>
              <w:spacing w:before="11"/>
              <w:rPr>
                <w:rFonts w:ascii="Verdana" w:hAnsi="Verdana" w:cstheme="minorHAnsi"/>
                <w:sz w:val="18"/>
                <w:szCs w:val="18"/>
              </w:rPr>
            </w:pPr>
          </w:p>
          <w:p w:rsidR="00101C30" w:rsidRPr="008842E4" w:rsidRDefault="00101C30" w:rsidP="00FF2E6B">
            <w:pPr>
              <w:pStyle w:val="TableParagraph"/>
              <w:spacing w:before="0"/>
              <w:ind w:left="172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Individual (MEI)</w:t>
            </w:r>
            <w:r w:rsidRPr="008842E4">
              <w:rPr>
                <w:rFonts w:ascii="Verdana" w:hAnsi="Verdana" w:cstheme="minorHAnsi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8"/>
              <w:rPr>
                <w:rFonts w:ascii="Verdana" w:hAnsi="Verdana" w:cstheme="minorHAnsi"/>
                <w:sz w:val="18"/>
                <w:szCs w:val="18"/>
              </w:rPr>
            </w:pPr>
          </w:p>
          <w:p w:rsidR="00101C30" w:rsidRDefault="00101C30" w:rsidP="00FF2E6B">
            <w:pPr>
              <w:pStyle w:val="TableParagraph"/>
              <w:spacing w:before="0" w:line="170" w:lineRule="exact"/>
              <w:ind w:left="114" w:right="103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Microempresa</w:t>
            </w:r>
            <w:r w:rsidRPr="008842E4">
              <w:rPr>
                <w:rFonts w:ascii="Verdana" w:hAnsi="Verdana" w:cstheme="minorHAnsi"/>
                <w:spacing w:val="-7"/>
                <w:sz w:val="18"/>
                <w:szCs w:val="18"/>
              </w:rPr>
              <w:t xml:space="preserve"> </w:t>
            </w:r>
            <w:r w:rsidRPr="008842E4">
              <w:rPr>
                <w:rFonts w:ascii="Verdana" w:hAnsi="Verdana" w:cstheme="minorHAnsi"/>
                <w:sz w:val="18"/>
                <w:szCs w:val="18"/>
              </w:rPr>
              <w:t>(ME)</w:t>
            </w:r>
          </w:p>
          <w:p w:rsidR="00101C30" w:rsidRPr="008842E4" w:rsidRDefault="00101C30" w:rsidP="00FF2E6B">
            <w:pPr>
              <w:pStyle w:val="TableParagraph"/>
              <w:spacing w:before="0" w:line="170" w:lineRule="exact"/>
              <w:ind w:left="114" w:right="103"/>
              <w:jc w:val="left"/>
              <w:rPr>
                <w:rFonts w:ascii="Verdana" w:hAnsi="Verdana" w:cstheme="minorHAnsi"/>
                <w:sz w:val="18"/>
                <w:szCs w:val="18"/>
              </w:rPr>
            </w:pPr>
          </w:p>
          <w:p w:rsidR="00101C30" w:rsidRPr="008842E4" w:rsidRDefault="00101C30" w:rsidP="00FF2E6B">
            <w:pPr>
              <w:pStyle w:val="TableParagraph"/>
              <w:spacing w:before="0" w:line="136" w:lineRule="exact"/>
              <w:ind w:left="11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101C30" w:rsidRPr="008842E4" w:rsidRDefault="00101C30" w:rsidP="00FF2E6B">
            <w:pPr>
              <w:pStyle w:val="TableParagraph"/>
              <w:ind w:left="89" w:right="88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Empresa</w:t>
            </w:r>
            <w:r w:rsidRPr="008842E4">
              <w:rPr>
                <w:rFonts w:ascii="Verdana" w:hAnsi="Verdana" w:cstheme="minorHAnsi"/>
                <w:spacing w:val="-6"/>
                <w:sz w:val="18"/>
                <w:szCs w:val="18"/>
              </w:rPr>
              <w:t xml:space="preserve"> </w:t>
            </w:r>
            <w:r w:rsidRPr="008842E4">
              <w:rPr>
                <w:rFonts w:ascii="Verdana" w:hAnsi="Verdana" w:cstheme="minorHAnsi"/>
                <w:sz w:val="18"/>
                <w:szCs w:val="18"/>
              </w:rPr>
              <w:t>de</w:t>
            </w:r>
            <w:r w:rsidRPr="008842E4">
              <w:rPr>
                <w:rFonts w:ascii="Verdana" w:hAnsi="Verdana" w:cstheme="minorHAnsi"/>
                <w:spacing w:val="-5"/>
                <w:sz w:val="18"/>
                <w:szCs w:val="18"/>
              </w:rPr>
              <w:t xml:space="preserve"> </w:t>
            </w:r>
            <w:r w:rsidRPr="008842E4">
              <w:rPr>
                <w:rFonts w:ascii="Verdana" w:hAnsi="Verdana" w:cstheme="minorHAnsi"/>
                <w:sz w:val="18"/>
                <w:szCs w:val="18"/>
              </w:rPr>
              <w:t>Pequeno</w:t>
            </w:r>
          </w:p>
          <w:p w:rsidR="00101C30" w:rsidRPr="008842E4" w:rsidRDefault="00101C30" w:rsidP="00FF2E6B">
            <w:pPr>
              <w:pStyle w:val="TableParagraph"/>
              <w:spacing w:before="11"/>
              <w:rPr>
                <w:rFonts w:ascii="Verdana" w:hAnsi="Verdana" w:cstheme="minorHAnsi"/>
                <w:sz w:val="18"/>
                <w:szCs w:val="18"/>
              </w:rPr>
            </w:pPr>
          </w:p>
          <w:p w:rsidR="00101C30" w:rsidRPr="008842E4" w:rsidRDefault="00101C30" w:rsidP="00FF2E6B">
            <w:pPr>
              <w:pStyle w:val="TableParagraph"/>
              <w:spacing w:before="0"/>
              <w:ind w:left="89" w:right="88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Porte</w:t>
            </w:r>
            <w:r w:rsidRPr="008842E4">
              <w:rPr>
                <w:rFonts w:ascii="Verdana" w:hAnsi="Verdana" w:cstheme="minorHAnsi"/>
                <w:spacing w:val="1"/>
                <w:sz w:val="18"/>
                <w:szCs w:val="18"/>
              </w:rPr>
              <w:t xml:space="preserve"> </w:t>
            </w:r>
            <w:r w:rsidRPr="008842E4">
              <w:rPr>
                <w:rFonts w:ascii="Verdana" w:hAnsi="Verdana" w:cstheme="minorHAnsi"/>
                <w:sz w:val="18"/>
                <w:szCs w:val="18"/>
              </w:rPr>
              <w:t>(EPP)</w:t>
            </w:r>
            <w:r w:rsidRPr="008842E4">
              <w:rPr>
                <w:rFonts w:ascii="Verdana" w:hAnsi="Verdana" w:cstheme="minorHAnsi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5"/>
              <w:rPr>
                <w:rFonts w:ascii="Verdana" w:hAnsi="Verdana" w:cstheme="minorHAnsi"/>
                <w:sz w:val="18"/>
                <w:szCs w:val="18"/>
              </w:rPr>
            </w:pPr>
          </w:p>
          <w:p w:rsidR="00101C30" w:rsidRPr="008842E4" w:rsidRDefault="00101C30" w:rsidP="00FF2E6B">
            <w:pPr>
              <w:pStyle w:val="TableParagraph"/>
              <w:spacing w:before="0"/>
              <w:ind w:left="246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Média Empresa</w:t>
            </w:r>
            <w:r w:rsidRPr="008842E4">
              <w:rPr>
                <w:rFonts w:ascii="Verdana" w:hAnsi="Verdana" w:cstheme="minorHAnsi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101C30" w:rsidRPr="008842E4" w:rsidRDefault="00101C30" w:rsidP="00FF2E6B">
            <w:pPr>
              <w:pStyle w:val="TableParagraph"/>
              <w:spacing w:before="80"/>
              <w:ind w:left="262" w:right="264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Demais</w:t>
            </w:r>
          </w:p>
          <w:p w:rsidR="00101C30" w:rsidRPr="008842E4" w:rsidRDefault="00101C30" w:rsidP="00FF2E6B">
            <w:pPr>
              <w:pStyle w:val="TableParagraph"/>
              <w:spacing w:before="139"/>
              <w:ind w:left="262" w:right="264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estabelecimentos</w:t>
            </w:r>
          </w:p>
        </w:tc>
      </w:tr>
      <w:tr w:rsidR="00101C30" w:rsidRPr="008842E4" w:rsidTr="00FF2E6B">
        <w:trPr>
          <w:trHeight w:val="296"/>
        </w:trPr>
        <w:tc>
          <w:tcPr>
            <w:tcW w:w="1143" w:type="dxa"/>
            <w:vMerge/>
            <w:tcBorders>
              <w:top w:val="nil"/>
            </w:tcBorders>
          </w:tcPr>
          <w:p w:rsidR="00101C30" w:rsidRPr="008842E4" w:rsidRDefault="00101C30" w:rsidP="00FF2E6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332" w:type="dxa"/>
            <w:gridSpan w:val="12"/>
            <w:shd w:val="clear" w:color="auto" w:fill="D9D9D9" w:themeFill="background1" w:themeFillShade="D9"/>
          </w:tcPr>
          <w:p w:rsidR="00101C30" w:rsidRPr="00DE1242" w:rsidRDefault="00101C30" w:rsidP="00FF2E6B">
            <w:pPr>
              <w:pStyle w:val="TableParagraph"/>
              <w:ind w:right="3979"/>
              <w:jc w:val="left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                               </w:t>
            </w:r>
            <w:r w:rsidRPr="00DE1242">
              <w:rPr>
                <w:rFonts w:ascii="Verdana" w:hAnsi="Verdana" w:cstheme="minorHAnsi"/>
                <w:b/>
                <w:bCs/>
                <w:sz w:val="18"/>
                <w:szCs w:val="18"/>
              </w:rPr>
              <w:t>VALORES</w:t>
            </w:r>
            <w:r w:rsidRPr="00DE1242">
              <w:rPr>
                <w:rFonts w:ascii="Verdana" w:hAnsi="Verdana" w:cstheme="minorHAnsi"/>
                <w:b/>
                <w:bCs/>
                <w:spacing w:val="-7"/>
                <w:sz w:val="18"/>
                <w:szCs w:val="18"/>
              </w:rPr>
              <w:t xml:space="preserve"> UNIDADE FISCAL DO ESTADO DE MINAS GERAIS - UFMG</w:t>
            </w:r>
          </w:p>
        </w:tc>
      </w:tr>
      <w:tr w:rsidR="00101C30" w:rsidRPr="008842E4" w:rsidTr="00FF2E6B">
        <w:trPr>
          <w:trHeight w:val="285"/>
        </w:trPr>
        <w:tc>
          <w:tcPr>
            <w:tcW w:w="1143" w:type="dxa"/>
            <w:vMerge/>
            <w:tcBorders>
              <w:top w:val="nil"/>
            </w:tcBorders>
          </w:tcPr>
          <w:p w:rsidR="00101C30" w:rsidRPr="008842E4" w:rsidRDefault="00101C30" w:rsidP="00FF2E6B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57" w:right="50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Mínimo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59" w:right="54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Máximo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spacing w:before="46"/>
              <w:ind w:left="124"/>
              <w:jc w:val="left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Mínimo</w:t>
            </w:r>
          </w:p>
        </w:tc>
        <w:tc>
          <w:tcPr>
            <w:tcW w:w="1009" w:type="dxa"/>
          </w:tcPr>
          <w:p w:rsidR="00101C30" w:rsidRPr="008842E4" w:rsidRDefault="00101C30" w:rsidP="00FF2E6B">
            <w:pPr>
              <w:pStyle w:val="TableParagraph"/>
              <w:spacing w:before="46"/>
              <w:ind w:right="98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Máximo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62" w:right="57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Mínimo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51" w:right="49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Máximo</w:t>
            </w:r>
          </w:p>
        </w:tc>
        <w:tc>
          <w:tcPr>
            <w:tcW w:w="1134" w:type="dxa"/>
          </w:tcPr>
          <w:p w:rsidR="00101C30" w:rsidRPr="008842E4" w:rsidRDefault="00101C30" w:rsidP="00FF2E6B">
            <w:pPr>
              <w:pStyle w:val="TableParagraph"/>
              <w:spacing w:before="46"/>
              <w:ind w:left="59" w:right="54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Mínimo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spacing w:before="46"/>
              <w:ind w:right="149"/>
              <w:jc w:val="right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Máximo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49" w:right="49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Mínimo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152"/>
              <w:jc w:val="left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Máximo</w:t>
            </w:r>
          </w:p>
        </w:tc>
        <w:tc>
          <w:tcPr>
            <w:tcW w:w="1134" w:type="dxa"/>
          </w:tcPr>
          <w:p w:rsidR="00101C30" w:rsidRPr="008842E4" w:rsidRDefault="00101C30" w:rsidP="00FF2E6B">
            <w:pPr>
              <w:pStyle w:val="TableParagraph"/>
              <w:spacing w:before="46"/>
              <w:ind w:left="52" w:right="54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Mínimo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spacing w:before="46"/>
              <w:ind w:left="51" w:right="57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Máximo</w:t>
            </w:r>
          </w:p>
        </w:tc>
      </w:tr>
      <w:tr w:rsidR="00101C30" w:rsidRPr="008842E4" w:rsidTr="00FF2E6B">
        <w:trPr>
          <w:trHeight w:val="285"/>
        </w:trPr>
        <w:tc>
          <w:tcPr>
            <w:tcW w:w="1143" w:type="dxa"/>
          </w:tcPr>
          <w:p w:rsidR="00101C30" w:rsidRPr="008842E4" w:rsidRDefault="00101C30" w:rsidP="00FF2E6B">
            <w:pPr>
              <w:pStyle w:val="TableParagraph"/>
              <w:ind w:left="83"/>
              <w:jc w:val="left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Leve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181" w:right="5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266" w:right="54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ind w:right="7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1009" w:type="dxa"/>
          </w:tcPr>
          <w:p w:rsidR="00101C30" w:rsidRPr="008842E4" w:rsidRDefault="00101C30" w:rsidP="00FF2E6B">
            <w:pPr>
              <w:pStyle w:val="TableParagraph"/>
              <w:ind w:right="69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101" w:right="57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123" w:right="38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01C30" w:rsidRPr="008842E4" w:rsidRDefault="00101C30" w:rsidP="00FF2E6B">
            <w:pPr>
              <w:pStyle w:val="TableParagraph"/>
              <w:ind w:left="130" w:right="4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ind w:right="79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123" w:right="4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164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115</w:t>
            </w:r>
          </w:p>
        </w:tc>
        <w:tc>
          <w:tcPr>
            <w:tcW w:w="1134" w:type="dxa"/>
          </w:tcPr>
          <w:p w:rsidR="00101C30" w:rsidRPr="008842E4" w:rsidRDefault="00101C30" w:rsidP="00FF2E6B">
            <w:pPr>
              <w:pStyle w:val="TableParagraph"/>
              <w:ind w:left="130" w:right="5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ind w:left="21" w:right="7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200</w:t>
            </w:r>
          </w:p>
        </w:tc>
      </w:tr>
      <w:tr w:rsidR="00101C30" w:rsidRPr="008842E4" w:rsidTr="00FF2E6B">
        <w:trPr>
          <w:trHeight w:val="296"/>
        </w:trPr>
        <w:tc>
          <w:tcPr>
            <w:tcW w:w="1143" w:type="dxa"/>
          </w:tcPr>
          <w:p w:rsidR="00101C30" w:rsidRPr="008842E4" w:rsidRDefault="00101C30" w:rsidP="00FF2E6B">
            <w:pPr>
              <w:pStyle w:val="TableParagraph"/>
              <w:ind w:left="83"/>
              <w:jc w:val="left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Moderada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181" w:right="5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12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130" w:right="4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ind w:right="7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1009" w:type="dxa"/>
          </w:tcPr>
          <w:p w:rsidR="00101C30" w:rsidRPr="008842E4" w:rsidRDefault="00101C30" w:rsidP="00FF2E6B">
            <w:pPr>
              <w:pStyle w:val="TableParagraph"/>
              <w:ind w:right="69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62" w:right="57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123" w:right="38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101C30" w:rsidRPr="008842E4" w:rsidRDefault="00101C30" w:rsidP="00FF2E6B">
            <w:pPr>
              <w:pStyle w:val="TableParagraph"/>
              <w:ind w:left="130" w:right="4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ind w:right="79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123" w:right="4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164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325</w:t>
            </w:r>
          </w:p>
        </w:tc>
        <w:tc>
          <w:tcPr>
            <w:tcW w:w="1134" w:type="dxa"/>
          </w:tcPr>
          <w:p w:rsidR="00101C30" w:rsidRPr="008842E4" w:rsidRDefault="00101C30" w:rsidP="00FF2E6B">
            <w:pPr>
              <w:pStyle w:val="TableParagraph"/>
              <w:ind w:left="130" w:right="5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ind w:left="131" w:right="57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570</w:t>
            </w:r>
          </w:p>
        </w:tc>
      </w:tr>
      <w:tr w:rsidR="00101C30" w:rsidRPr="008842E4" w:rsidTr="00FF2E6B">
        <w:trPr>
          <w:trHeight w:val="285"/>
        </w:trPr>
        <w:tc>
          <w:tcPr>
            <w:tcW w:w="1143" w:type="dxa"/>
          </w:tcPr>
          <w:p w:rsidR="00101C30" w:rsidRPr="008842E4" w:rsidRDefault="00101C30" w:rsidP="00FF2E6B">
            <w:pPr>
              <w:pStyle w:val="TableParagraph"/>
              <w:spacing w:before="46"/>
              <w:ind w:left="83"/>
              <w:jc w:val="left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Grave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57" w:right="5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45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130" w:right="4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spacing w:before="46"/>
              <w:ind w:left="79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45</w:t>
            </w:r>
          </w:p>
        </w:tc>
        <w:tc>
          <w:tcPr>
            <w:tcW w:w="1009" w:type="dxa"/>
          </w:tcPr>
          <w:p w:rsidR="00101C30" w:rsidRPr="008842E4" w:rsidRDefault="00101C30" w:rsidP="00FF2E6B">
            <w:pPr>
              <w:pStyle w:val="TableParagraph"/>
              <w:spacing w:before="46"/>
              <w:ind w:right="69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62" w:right="57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123" w:right="38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101C30" w:rsidRPr="008842E4" w:rsidRDefault="00101C30" w:rsidP="00FF2E6B">
            <w:pPr>
              <w:pStyle w:val="TableParagraph"/>
              <w:spacing w:before="46"/>
              <w:ind w:left="130" w:right="42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spacing w:before="46"/>
              <w:ind w:right="79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380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123" w:right="4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spacing w:before="46"/>
              <w:ind w:left="81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760</w:t>
            </w:r>
          </w:p>
        </w:tc>
        <w:tc>
          <w:tcPr>
            <w:tcW w:w="1134" w:type="dxa"/>
          </w:tcPr>
          <w:p w:rsidR="00101C30" w:rsidRPr="008842E4" w:rsidRDefault="00101C30" w:rsidP="00FF2E6B">
            <w:pPr>
              <w:pStyle w:val="TableParagraph"/>
              <w:spacing w:before="46"/>
              <w:ind w:left="52" w:right="54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570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spacing w:before="46"/>
              <w:ind w:left="21" w:right="57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2.000</w:t>
            </w:r>
          </w:p>
        </w:tc>
      </w:tr>
      <w:tr w:rsidR="00101C30" w:rsidRPr="008842E4" w:rsidTr="00FF2E6B">
        <w:trPr>
          <w:trHeight w:val="285"/>
        </w:trPr>
        <w:tc>
          <w:tcPr>
            <w:tcW w:w="1143" w:type="dxa"/>
          </w:tcPr>
          <w:p w:rsidR="00101C30" w:rsidRPr="008842E4" w:rsidRDefault="00101C30" w:rsidP="00FF2E6B">
            <w:pPr>
              <w:pStyle w:val="TableParagraph"/>
              <w:ind w:left="83"/>
              <w:jc w:val="left"/>
              <w:rPr>
                <w:rFonts w:ascii="Verdana" w:hAnsi="Verdana" w:cstheme="minorHAnsi"/>
                <w:sz w:val="18"/>
                <w:szCs w:val="18"/>
              </w:rPr>
            </w:pPr>
            <w:r w:rsidRPr="008842E4">
              <w:rPr>
                <w:rFonts w:ascii="Verdana" w:hAnsi="Verdana" w:cstheme="minorHAnsi"/>
                <w:sz w:val="18"/>
                <w:szCs w:val="18"/>
              </w:rPr>
              <w:t>Gravíssima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57" w:right="5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200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55" w:right="5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2.000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ind w:left="79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95</w:t>
            </w:r>
          </w:p>
        </w:tc>
        <w:tc>
          <w:tcPr>
            <w:tcW w:w="1009" w:type="dxa"/>
          </w:tcPr>
          <w:p w:rsidR="00101C30" w:rsidRPr="008842E4" w:rsidRDefault="00101C30" w:rsidP="00FF2E6B">
            <w:pPr>
              <w:pStyle w:val="TableParagraph"/>
              <w:ind w:right="69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62" w:right="57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51" w:right="48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380</w:t>
            </w:r>
          </w:p>
        </w:tc>
        <w:tc>
          <w:tcPr>
            <w:tcW w:w="1134" w:type="dxa"/>
          </w:tcPr>
          <w:p w:rsidR="00101C30" w:rsidRPr="008842E4" w:rsidRDefault="00101C30" w:rsidP="00FF2E6B">
            <w:pPr>
              <w:pStyle w:val="TableParagraph"/>
              <w:ind w:left="55" w:right="5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ind w:right="79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1.140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49" w:right="49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760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01C30" w:rsidRPr="008842E4" w:rsidRDefault="00101C30" w:rsidP="00FF2E6B">
            <w:pPr>
              <w:pStyle w:val="TableParagraph"/>
              <w:ind w:left="81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2.000</w:t>
            </w:r>
          </w:p>
        </w:tc>
        <w:tc>
          <w:tcPr>
            <w:tcW w:w="1134" w:type="dxa"/>
          </w:tcPr>
          <w:p w:rsidR="00101C30" w:rsidRPr="008842E4" w:rsidRDefault="00101C30" w:rsidP="00FF2E6B">
            <w:pPr>
              <w:pStyle w:val="TableParagraph"/>
              <w:ind w:left="52" w:right="54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2.000</w:t>
            </w:r>
          </w:p>
        </w:tc>
        <w:tc>
          <w:tcPr>
            <w:tcW w:w="992" w:type="dxa"/>
          </w:tcPr>
          <w:p w:rsidR="00101C30" w:rsidRPr="008842E4" w:rsidRDefault="00101C30" w:rsidP="00FF2E6B">
            <w:pPr>
              <w:pStyle w:val="TableParagraph"/>
              <w:ind w:left="51" w:right="57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5.700</w:t>
            </w:r>
          </w:p>
        </w:tc>
      </w:tr>
    </w:tbl>
    <w:p w:rsidR="00101C30" w:rsidRDefault="00101C30" w:rsidP="00101C30">
      <w:pPr>
        <w:autoSpaceDE w:val="0"/>
        <w:autoSpaceDN w:val="0"/>
        <w:adjustRightInd w:val="0"/>
        <w:spacing w:before="120" w:after="240"/>
        <w:ind w:firstLine="993"/>
        <w:jc w:val="center"/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B16998"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</w:rPr>
        <w:t>ANEXO – I</w:t>
      </w:r>
    </w:p>
    <w:p w:rsidR="00101C30" w:rsidRDefault="00101C30" w:rsidP="00101C30">
      <w:pPr>
        <w:autoSpaceDE w:val="0"/>
        <w:autoSpaceDN w:val="0"/>
        <w:adjustRightInd w:val="0"/>
        <w:spacing w:before="120" w:after="240"/>
        <w:ind w:firstLine="993"/>
        <w:jc w:val="center"/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:rsidR="00101C30" w:rsidRDefault="00101C30" w:rsidP="00101C30">
      <w:pPr>
        <w:autoSpaceDE w:val="0"/>
        <w:autoSpaceDN w:val="0"/>
        <w:adjustRightInd w:val="0"/>
        <w:spacing w:before="120" w:after="240"/>
        <w:ind w:firstLine="993"/>
        <w:jc w:val="center"/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:rsidR="00101C30" w:rsidRDefault="00101C30" w:rsidP="00101C30">
      <w:pPr>
        <w:autoSpaceDE w:val="0"/>
        <w:autoSpaceDN w:val="0"/>
        <w:adjustRightInd w:val="0"/>
        <w:spacing w:before="120" w:after="240"/>
        <w:ind w:firstLine="993"/>
        <w:jc w:val="center"/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:rsidR="00101C30" w:rsidRDefault="00101C30" w:rsidP="00101C30">
      <w:pPr>
        <w:tabs>
          <w:tab w:val="left" w:pos="2490"/>
        </w:tabs>
        <w:autoSpaceDE w:val="0"/>
        <w:autoSpaceDN w:val="0"/>
        <w:adjustRightInd w:val="0"/>
        <w:spacing w:before="120" w:after="240"/>
        <w:ind w:firstLine="993"/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</w:rPr>
        <w:tab/>
      </w:r>
    </w:p>
    <w:p w:rsidR="00101C30" w:rsidRDefault="00101C30" w:rsidP="00101C30">
      <w:pPr>
        <w:autoSpaceDE w:val="0"/>
        <w:autoSpaceDN w:val="0"/>
        <w:adjustRightInd w:val="0"/>
        <w:spacing w:before="120" w:after="240"/>
        <w:ind w:firstLine="993"/>
        <w:jc w:val="center"/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:rsidR="00101C30" w:rsidRDefault="00101C30" w:rsidP="00101C30">
      <w:pPr>
        <w:autoSpaceDE w:val="0"/>
        <w:autoSpaceDN w:val="0"/>
        <w:adjustRightInd w:val="0"/>
        <w:spacing w:before="120" w:after="240"/>
        <w:ind w:firstLine="993"/>
        <w:jc w:val="center"/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:rsidR="00101C30" w:rsidRDefault="00101C30" w:rsidP="00101C30">
      <w:pPr>
        <w:autoSpaceDE w:val="0"/>
        <w:autoSpaceDN w:val="0"/>
        <w:adjustRightInd w:val="0"/>
        <w:spacing w:before="120" w:after="240"/>
        <w:ind w:firstLine="993"/>
        <w:jc w:val="center"/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:rsidR="00101C30" w:rsidRDefault="00101C30" w:rsidP="00101C30">
      <w:pPr>
        <w:autoSpaceDE w:val="0"/>
        <w:autoSpaceDN w:val="0"/>
        <w:adjustRightInd w:val="0"/>
        <w:spacing w:before="120" w:after="240"/>
        <w:ind w:firstLine="993"/>
        <w:jc w:val="both"/>
        <w:rPr>
          <w:rFonts w:ascii="Verdana" w:hAnsi="Verdana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:rsidR="00101C30" w:rsidRPr="00103490" w:rsidRDefault="00101C30" w:rsidP="00101C30"/>
    <w:p w:rsidR="00013EB3" w:rsidRDefault="00013EB3"/>
    <w:sectPr w:rsidR="00013EB3" w:rsidSect="00101C30">
      <w:pgSz w:w="16838" w:h="11906" w:orient="landscape"/>
      <w:pgMar w:top="1701" w:right="1417" w:bottom="1701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erifCondensed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Rodap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4523D" w:rsidRDefault="00000000" w:rsidP="00B61044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B61044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B61044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</w:t>
    </w:r>
    <w:r>
      <w:rPr>
        <w:b/>
        <w:bCs/>
        <w:color w:val="003300"/>
        <w:sz w:val="18"/>
        <w:szCs w:val="18"/>
      </w:rPr>
      <w:t>6</w:t>
    </w:r>
    <w:r w:rsidRPr="0004523D">
      <w:rPr>
        <w:b/>
        <w:bCs/>
        <w:color w:val="003300"/>
        <w:sz w:val="18"/>
        <w:szCs w:val="18"/>
      </w:rPr>
      <w:t>8-000 = CÓRREGO FUNDO -MG</w:t>
    </w:r>
  </w:p>
  <w:p w:rsidR="00000000" w:rsidRDefault="00000000" w:rsidP="00B61044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750EDD" wp14:editId="31C82A73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2E2E5417"/>
    <w:multiLevelType w:val="hybridMultilevel"/>
    <w:tmpl w:val="8CAAC6F2"/>
    <w:lvl w:ilvl="0" w:tplc="BF1AC78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D3012"/>
    <w:multiLevelType w:val="hybridMultilevel"/>
    <w:tmpl w:val="7428B216"/>
    <w:lvl w:ilvl="0" w:tplc="8724FF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228440">
    <w:abstractNumId w:val="0"/>
  </w:num>
  <w:num w:numId="2" w16cid:durableId="595940249">
    <w:abstractNumId w:val="1"/>
  </w:num>
  <w:num w:numId="3" w16cid:durableId="231963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30"/>
    <w:rsid w:val="00013EB3"/>
    <w:rsid w:val="00101C30"/>
    <w:rsid w:val="00985B8F"/>
    <w:rsid w:val="009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2972"/>
  <w15:chartTrackingRefBased/>
  <w15:docId w15:val="{CB61ACD4-3DBD-4986-B09C-ED27177A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1C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1C3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01C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1C3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01C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1C3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101C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101C30"/>
    <w:pPr>
      <w:widowControl w:val="0"/>
      <w:autoSpaceDE w:val="0"/>
      <w:autoSpaceDN w:val="0"/>
      <w:ind w:left="118" w:firstLine="1419"/>
      <w:jc w:val="both"/>
    </w:pPr>
    <w:rPr>
      <w:sz w:val="22"/>
      <w:szCs w:val="22"/>
      <w:lang w:bidi="pt-BR"/>
    </w:rPr>
  </w:style>
  <w:style w:type="paragraph" w:customStyle="1" w:styleId="Artigo">
    <w:name w:val="Artigo"/>
    <w:basedOn w:val="Normal"/>
    <w:rsid w:val="00101C30"/>
    <w:pPr>
      <w:widowControl w:val="0"/>
      <w:numPr>
        <w:numId w:val="1"/>
      </w:numPr>
      <w:suppressAutoHyphens/>
      <w:spacing w:after="200" w:line="360" w:lineRule="exact"/>
      <w:jc w:val="both"/>
    </w:pPr>
    <w:rPr>
      <w:rFonts w:ascii="Arial" w:hAnsi="Arial"/>
      <w:color w:val="000000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1C30"/>
  </w:style>
  <w:style w:type="character" w:customStyle="1" w:styleId="TextodecomentrioChar">
    <w:name w:val="Texto de comentário Char"/>
    <w:basedOn w:val="Fontepargpadro"/>
    <w:link w:val="Textodecomentrio"/>
    <w:uiPriority w:val="99"/>
    <w:rsid w:val="00101C3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Default">
    <w:name w:val="Default"/>
    <w:rsid w:val="00101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Pa6">
    <w:name w:val="Pa6"/>
    <w:basedOn w:val="Default"/>
    <w:next w:val="Default"/>
    <w:uiPriority w:val="99"/>
    <w:rsid w:val="00101C30"/>
    <w:pPr>
      <w:spacing w:line="201" w:lineRule="atLeast"/>
    </w:pPr>
    <w:rPr>
      <w:rFonts w:ascii="Franklin Gothic Book" w:eastAsia="Calibri" w:hAnsi="Franklin Gothic Book" w:cs="Times New Roman"/>
      <w:color w:val="auto"/>
    </w:rPr>
  </w:style>
  <w:style w:type="paragraph" w:styleId="SemEspaamento">
    <w:name w:val="No Spacing"/>
    <w:uiPriority w:val="1"/>
    <w:qFormat/>
    <w:rsid w:val="00101C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01C3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1C30"/>
    <w:pPr>
      <w:widowControl w:val="0"/>
      <w:autoSpaceDE w:val="0"/>
      <w:autoSpaceDN w:val="0"/>
      <w:spacing w:before="58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brasil.com.br/topicos/26338528/art-4-1-da-lei-12215-11-bahia" TargetMode="External"/><Relationship Id="rId18" Type="http://schemas.openxmlformats.org/officeDocument/2006/relationships/hyperlink" Target="http://www.jusbrasil.com.br/topicos/26338511/art-4-2-da-lei-12215-11-bahia" TargetMode="External"/><Relationship Id="rId26" Type="http://schemas.openxmlformats.org/officeDocument/2006/relationships/hyperlink" Target="http://www.jusbrasil.com.br/topicos/26338243/art-7-da-lei-12215-11-bahia" TargetMode="External"/><Relationship Id="rId39" Type="http://schemas.openxmlformats.org/officeDocument/2006/relationships/hyperlink" Target="http://www.jusbrasil.com.br/topicos/26337476/art-13-1-da-lei-12215-11-bah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usbrasil.com.br/topicos/26338479/art-5-inc-i-da-lei-12215-11-bahia" TargetMode="External"/><Relationship Id="rId34" Type="http://schemas.openxmlformats.org/officeDocument/2006/relationships/hyperlink" Target="http://www.jusbrasil.com.br/topicos/26338190/art-7-inc-iv-da-lei-12215-11-bahia" TargetMode="External"/><Relationship Id="rId42" Type="http://schemas.openxmlformats.org/officeDocument/2006/relationships/hyperlink" Target="http://www.jusbrasil.com.br/topicos/26337446/art-13-4-da-lei-12215-11-bahia" TargetMode="External"/><Relationship Id="rId47" Type="http://schemas.openxmlformats.org/officeDocument/2006/relationships/hyperlink" Target="http://www.jusbrasil.com.br/topicos/26337155/art-16-2-da-lei-12215-11-bahia" TargetMode="External"/><Relationship Id="rId50" Type="http://schemas.openxmlformats.org/officeDocument/2006/relationships/header" Target="header1.xml"/><Relationship Id="rId7" Type="http://schemas.openxmlformats.org/officeDocument/2006/relationships/hyperlink" Target="http://www.jusbrasil.com.br/topicos/26338528/art-4-1-da-lei-12215-11-bahia" TargetMode="External"/><Relationship Id="rId12" Type="http://schemas.openxmlformats.org/officeDocument/2006/relationships/hyperlink" Target="http://www.jusbrasil.com.br/topicos/26338528/art-4-1-da-lei-12215-11-bahia" TargetMode="External"/><Relationship Id="rId17" Type="http://schemas.openxmlformats.org/officeDocument/2006/relationships/hyperlink" Target="http://www.jusbrasil.com.br/topicos/26338544/art-4-da-lei-12215-11-bahia" TargetMode="External"/><Relationship Id="rId25" Type="http://schemas.openxmlformats.org/officeDocument/2006/relationships/hyperlink" Target="http://www.jusbrasil.com.br/topicos/26338528/art-4-1-da-lei-12215-11-bahia" TargetMode="External"/><Relationship Id="rId33" Type="http://schemas.openxmlformats.org/officeDocument/2006/relationships/hyperlink" Target="http://www.jusbrasil.com.br/topicos/26338190/art-7-inc-iv-da-lei-12215-11-bahia" TargetMode="External"/><Relationship Id="rId38" Type="http://schemas.openxmlformats.org/officeDocument/2006/relationships/hyperlink" Target="http://www.jusbrasil.com.br/topicos/26337155/art-16-2-da-lei-12215-11-bahia" TargetMode="External"/><Relationship Id="rId46" Type="http://schemas.openxmlformats.org/officeDocument/2006/relationships/hyperlink" Target="http://www.jusbrasil.com.br/topicos/26337155/art-16-2-da-lei-12215-11-bah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brasil.com.br/topicos/26338560/art-3-da-lei-12215-11-bahia" TargetMode="External"/><Relationship Id="rId20" Type="http://schemas.openxmlformats.org/officeDocument/2006/relationships/hyperlink" Target="http://www.jusbrasil.com.br/topicos/26338496/art-5-da-lei-12215-11-bahia" TargetMode="External"/><Relationship Id="rId29" Type="http://schemas.openxmlformats.org/officeDocument/2006/relationships/hyperlink" Target="http://www.jusbrasil.com.br/topicos/26338214/art-7-inc-ii-da-lei-12215-11-bahia" TargetMode="External"/><Relationship Id="rId41" Type="http://schemas.openxmlformats.org/officeDocument/2006/relationships/hyperlink" Target="http://www.jusbrasil.com.br/topicos/26337457/art-13-3-da-lei-12215-11-bah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topicos/26338528/art-4-1-da-lei-12215-11-bahia" TargetMode="External"/><Relationship Id="rId11" Type="http://schemas.openxmlformats.org/officeDocument/2006/relationships/hyperlink" Target="http://www.jusbrasil.com.br/topicos/26338528/art-4-1-da-lei-12215-11-bahia" TargetMode="External"/><Relationship Id="rId24" Type="http://schemas.openxmlformats.org/officeDocument/2006/relationships/hyperlink" Target="http://www.jusbrasil.com.br/topicos/26338528/art-4-1-da-lei-12215-11-bahia" TargetMode="External"/><Relationship Id="rId32" Type="http://schemas.openxmlformats.org/officeDocument/2006/relationships/hyperlink" Target="http://www.jusbrasil.com.br/topicos/26338201/art-7-inc-iii-da-lei-12215-11-bahia" TargetMode="External"/><Relationship Id="rId37" Type="http://schemas.openxmlformats.org/officeDocument/2006/relationships/hyperlink" Target="http://www.jusbrasil.com.br/topicos/26338087/art-7-inc-vii-da-lei-12215-11-bahia" TargetMode="External"/><Relationship Id="rId40" Type="http://schemas.openxmlformats.org/officeDocument/2006/relationships/hyperlink" Target="http://www.jusbrasil.com.br/topicos/26337468/art-13-2-da-lei-12215-11-bahia" TargetMode="External"/><Relationship Id="rId45" Type="http://schemas.openxmlformats.org/officeDocument/2006/relationships/hyperlink" Target="http://www.jusbrasil.com.br/topicos/26337155/art-16-2-da-lei-12215-11-bahi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jusbrasil.com.br/topicos/26338528/art-4-1-da-lei-12215-11-bahia" TargetMode="External"/><Relationship Id="rId15" Type="http://schemas.openxmlformats.org/officeDocument/2006/relationships/hyperlink" Target="http://www.jusbrasil.com.br/topicos/26338575/art-2-inc-v-da-lei-12215-11-bahia" TargetMode="External"/><Relationship Id="rId23" Type="http://schemas.openxmlformats.org/officeDocument/2006/relationships/hyperlink" Target="http://www.jusbrasil.com.br/topicos/26338455/art-5-inc-iii-da-lei-12215-11-bahia" TargetMode="External"/><Relationship Id="rId28" Type="http://schemas.openxmlformats.org/officeDocument/2006/relationships/hyperlink" Target="http://www.jusbrasil.com.br/topicos/26338228/art-7-inc-i-da-lei-12215-11-bahia" TargetMode="External"/><Relationship Id="rId36" Type="http://schemas.openxmlformats.org/officeDocument/2006/relationships/hyperlink" Target="http://www.jusbrasil.com.br/topicos/26338100/art-7-inc-vi-da-lei-12215-11-bahia" TargetMode="External"/><Relationship Id="rId49" Type="http://schemas.openxmlformats.org/officeDocument/2006/relationships/hyperlink" Target="http://www.jusbrasil.com.br/topicos/26337155/art-16-2-da-lei-12215-11-bahia" TargetMode="External"/><Relationship Id="rId10" Type="http://schemas.openxmlformats.org/officeDocument/2006/relationships/hyperlink" Target="http://www.jusbrasil.com.br/topicos/26338528/art-4-1-da-lei-12215-11-bahia" TargetMode="External"/><Relationship Id="rId19" Type="http://schemas.openxmlformats.org/officeDocument/2006/relationships/hyperlink" Target="http://www.jusbrasil.com.br/topicos/26338511/art-4-2-da-lei-12215-11-bahia" TargetMode="External"/><Relationship Id="rId31" Type="http://schemas.openxmlformats.org/officeDocument/2006/relationships/hyperlink" Target="http://www.jusbrasil.com.br/topicos/26338201/art-7-inc-iii-da-lei-12215-11-bahia" TargetMode="External"/><Relationship Id="rId44" Type="http://schemas.openxmlformats.org/officeDocument/2006/relationships/hyperlink" Target="http://www.jusbrasil.com.br/topicos/26337349/art-15-1-da-lei-12215-11-bahi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topicos/26338528/art-4-1-da-lei-12215-11-bahia" TargetMode="External"/><Relationship Id="rId14" Type="http://schemas.openxmlformats.org/officeDocument/2006/relationships/hyperlink" Target="http://www.jusbrasil.com.br/topicos/26338690/art-2-da-lei-12215-11-bahia" TargetMode="External"/><Relationship Id="rId22" Type="http://schemas.openxmlformats.org/officeDocument/2006/relationships/hyperlink" Target="http://www.jusbrasil.com.br/topicos/26338464/art-5-inc-ii-da-lei-12215-11-bahia" TargetMode="External"/><Relationship Id="rId27" Type="http://schemas.openxmlformats.org/officeDocument/2006/relationships/hyperlink" Target="http://www.jusbrasil.com.br/topicos/26338228/art-7-inc-i-da-lei-12215-11-bahia" TargetMode="External"/><Relationship Id="rId30" Type="http://schemas.openxmlformats.org/officeDocument/2006/relationships/hyperlink" Target="http://www.jusbrasil.com.br/topicos/26338214/art-7-inc-ii-da-lei-12215-11-bahia" TargetMode="External"/><Relationship Id="rId35" Type="http://schemas.openxmlformats.org/officeDocument/2006/relationships/hyperlink" Target="http://www.jusbrasil.com.br/topicos/26338119/art-7-inc-v-da-lei-12215-11-bahia" TargetMode="External"/><Relationship Id="rId43" Type="http://schemas.openxmlformats.org/officeDocument/2006/relationships/hyperlink" Target="http://www.jusbrasil.com.br/topicos/26337349/art-15-1-da-lei-12215-11-bahia" TargetMode="External"/><Relationship Id="rId48" Type="http://schemas.openxmlformats.org/officeDocument/2006/relationships/hyperlink" Target="http://www.jusbrasil.com.br/topicos/26337155/art-16-2-da-lei-12215-11-bahia" TargetMode="External"/><Relationship Id="rId8" Type="http://schemas.openxmlformats.org/officeDocument/2006/relationships/hyperlink" Target="http://www.jusbrasil.com.br/topicos/26338528/art-4-1-da-lei-12215-11-bahia" TargetMode="Externa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3664</Words>
  <Characters>19787</Characters>
  <Application>Microsoft Office Word</Application>
  <DocSecurity>0</DocSecurity>
  <Lines>164</Lines>
  <Paragraphs>46</Paragraphs>
  <ScaleCrop>false</ScaleCrop>
  <Company/>
  <LinksUpToDate>false</LinksUpToDate>
  <CharactersWithSpaces>23405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2024-11-22T19:10:00Z</dcterms:created>
  <dcterms:modified xsi:type="dcterms:W3CDTF">2024-11-22T19:13:00Z</dcterms:modified>
</cp:coreProperties>
</file>