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254" w:rsidRPr="00880254" w:rsidRDefault="00880254" w:rsidP="00880254">
      <w:pPr>
        <w:spacing w:line="276" w:lineRule="auto"/>
        <w:contextualSpacing/>
        <w:jc w:val="center"/>
        <w:rPr>
          <w:rFonts w:ascii="Verdana" w:hAnsi="Verdana" w:cs="Calibri Light"/>
          <w:b/>
          <w:sz w:val="22"/>
          <w:szCs w:val="22"/>
        </w:rPr>
      </w:pPr>
      <w:r w:rsidRPr="00880254">
        <w:rPr>
          <w:rFonts w:ascii="Verdana" w:hAnsi="Verdana" w:cs="Calibri Light"/>
          <w:b/>
          <w:sz w:val="22"/>
          <w:szCs w:val="22"/>
        </w:rPr>
        <w:t xml:space="preserve">LEI N°. </w:t>
      </w:r>
      <w:r w:rsidRPr="00880254">
        <w:rPr>
          <w:rFonts w:ascii="Verdana" w:hAnsi="Verdana" w:cs="Calibri Light"/>
          <w:b/>
          <w:sz w:val="22"/>
          <w:szCs w:val="22"/>
        </w:rPr>
        <w:t>965</w:t>
      </w:r>
      <w:r w:rsidRPr="00880254">
        <w:rPr>
          <w:rFonts w:ascii="Verdana" w:hAnsi="Verdana" w:cs="Calibri Light"/>
          <w:b/>
          <w:sz w:val="22"/>
          <w:szCs w:val="22"/>
        </w:rPr>
        <w:t xml:space="preserve"> DE 0</w:t>
      </w:r>
      <w:r w:rsidR="00274AE9">
        <w:rPr>
          <w:rFonts w:ascii="Verdana" w:hAnsi="Verdana" w:cs="Calibri Light"/>
          <w:b/>
          <w:sz w:val="22"/>
          <w:szCs w:val="22"/>
        </w:rPr>
        <w:t>8</w:t>
      </w:r>
      <w:r w:rsidRPr="00880254">
        <w:rPr>
          <w:rFonts w:ascii="Verdana" w:hAnsi="Verdana" w:cs="Calibri Light"/>
          <w:b/>
          <w:sz w:val="22"/>
          <w:szCs w:val="22"/>
        </w:rPr>
        <w:t xml:space="preserve"> DE </w:t>
      </w:r>
      <w:r>
        <w:rPr>
          <w:rFonts w:ascii="Verdana" w:hAnsi="Verdana" w:cs="Calibri Light"/>
          <w:b/>
          <w:sz w:val="22"/>
          <w:szCs w:val="22"/>
        </w:rPr>
        <w:t>JULHO</w:t>
      </w:r>
      <w:r w:rsidRPr="00880254">
        <w:rPr>
          <w:rFonts w:ascii="Verdana" w:hAnsi="Verdana" w:cs="Calibri Light"/>
          <w:b/>
          <w:sz w:val="22"/>
          <w:szCs w:val="22"/>
        </w:rPr>
        <w:t xml:space="preserve"> DE 2024.</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left="3402"/>
        <w:contextualSpacing/>
        <w:jc w:val="both"/>
        <w:rPr>
          <w:rFonts w:ascii="Verdana" w:hAnsi="Verdana" w:cs="Calibri Light"/>
          <w:bCs/>
          <w:sz w:val="22"/>
          <w:szCs w:val="22"/>
        </w:rPr>
      </w:pPr>
      <w:r w:rsidRPr="00AA777B">
        <w:rPr>
          <w:rFonts w:ascii="Verdana" w:hAnsi="Verdana" w:cs="Calibri Light"/>
          <w:bCs/>
          <w:sz w:val="22"/>
          <w:szCs w:val="22"/>
        </w:rPr>
        <w:t xml:space="preserve">Dispõe sobre as </w:t>
      </w:r>
      <w:r>
        <w:rPr>
          <w:rFonts w:ascii="Verdana" w:hAnsi="Verdana" w:cs="Calibri Light"/>
          <w:bCs/>
          <w:sz w:val="22"/>
          <w:szCs w:val="22"/>
        </w:rPr>
        <w:t>D</w:t>
      </w:r>
      <w:r w:rsidRPr="00AA777B">
        <w:rPr>
          <w:rFonts w:ascii="Verdana" w:hAnsi="Verdana" w:cs="Calibri Light"/>
          <w:bCs/>
          <w:sz w:val="22"/>
          <w:szCs w:val="22"/>
        </w:rPr>
        <w:t xml:space="preserve">iretrizes para </w:t>
      </w:r>
      <w:r>
        <w:rPr>
          <w:rFonts w:ascii="Verdana" w:hAnsi="Verdana" w:cs="Calibri Light"/>
          <w:bCs/>
          <w:sz w:val="22"/>
          <w:szCs w:val="22"/>
        </w:rPr>
        <w:t>E</w:t>
      </w:r>
      <w:r w:rsidRPr="00AA777B">
        <w:rPr>
          <w:rFonts w:ascii="Verdana" w:hAnsi="Verdana" w:cs="Calibri Light"/>
          <w:bCs/>
          <w:sz w:val="22"/>
          <w:szCs w:val="22"/>
        </w:rPr>
        <w:t xml:space="preserve">laboração e </w:t>
      </w:r>
      <w:r>
        <w:rPr>
          <w:rFonts w:ascii="Verdana" w:hAnsi="Verdana" w:cs="Calibri Light"/>
          <w:bCs/>
          <w:sz w:val="22"/>
          <w:szCs w:val="22"/>
        </w:rPr>
        <w:t>E</w:t>
      </w:r>
      <w:r w:rsidRPr="00AA777B">
        <w:rPr>
          <w:rFonts w:ascii="Verdana" w:hAnsi="Verdana" w:cs="Calibri Light"/>
          <w:bCs/>
          <w:sz w:val="22"/>
          <w:szCs w:val="22"/>
        </w:rPr>
        <w:t>xecução da Lei Orçamentária de 2025, e dá outras providências.</w:t>
      </w:r>
    </w:p>
    <w:p w:rsidR="00880254" w:rsidRPr="00AA777B" w:rsidRDefault="00880254" w:rsidP="00880254">
      <w:pPr>
        <w:spacing w:line="276" w:lineRule="auto"/>
        <w:contextualSpacing/>
        <w:jc w:val="both"/>
        <w:rPr>
          <w:rFonts w:ascii="Verdana" w:hAnsi="Verdana" w:cs="Calibri Light"/>
          <w:bCs/>
          <w:sz w:val="22"/>
          <w:szCs w:val="22"/>
        </w:rPr>
      </w:pPr>
    </w:p>
    <w:p w:rsidR="00880254" w:rsidRPr="00AA777B" w:rsidRDefault="00880254" w:rsidP="00880254">
      <w:pPr>
        <w:spacing w:line="276" w:lineRule="auto"/>
        <w:contextualSpacing/>
        <w:jc w:val="both"/>
        <w:rPr>
          <w:rFonts w:ascii="Verdana" w:hAnsi="Verdana" w:cs="Calibri Light"/>
          <w:sz w:val="22"/>
          <w:szCs w:val="22"/>
        </w:rPr>
      </w:pPr>
      <w:r w:rsidRPr="00D112FD">
        <w:rPr>
          <w:rFonts w:ascii="Verdana" w:hAnsi="Verdana" w:cs="Arial"/>
          <w:b/>
          <w:sz w:val="21"/>
          <w:szCs w:val="21"/>
        </w:rPr>
        <w:t>DANILO OLIVEIRA CAMPOS, PREFEITO DE CÓRREGO FUNDO/MG FAZ SABER QUE A CÂMARA MUNICIPAL APROVOU E EU, SANCIONO A SEGUINTE LEI</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sz w:val="22"/>
          <w:szCs w:val="22"/>
        </w:rPr>
      </w:pPr>
      <w:r w:rsidRPr="00AA777B">
        <w:rPr>
          <w:rFonts w:ascii="Verdana" w:hAnsi="Verdana" w:cs="Calibri Light"/>
          <w:b/>
          <w:sz w:val="22"/>
          <w:szCs w:val="22"/>
        </w:rPr>
        <w:t>DISPOSIÇÃO PRELIMINAR</w:t>
      </w:r>
    </w:p>
    <w:p w:rsidR="00880254" w:rsidRPr="00AA777B" w:rsidRDefault="00880254" w:rsidP="00880254">
      <w:pPr>
        <w:spacing w:line="276" w:lineRule="auto"/>
        <w:contextualSpacing/>
        <w:jc w:val="center"/>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w:t>
      </w:r>
      <w:r w:rsidRPr="00AA777B">
        <w:rPr>
          <w:rFonts w:ascii="Verdana" w:hAnsi="Verdana" w:cs="Calibri Light"/>
          <w:bCs/>
          <w:sz w:val="22"/>
          <w:szCs w:val="22"/>
        </w:rPr>
        <w:t>. Esta Lei estabelece</w:t>
      </w:r>
      <w:r w:rsidRPr="00AA777B">
        <w:rPr>
          <w:rFonts w:ascii="Verdana" w:hAnsi="Verdana" w:cs="Calibri Light"/>
          <w:sz w:val="22"/>
          <w:szCs w:val="22"/>
        </w:rPr>
        <w:t xml:space="preserve"> em cumprimento ao disposto no artigo 165, § 2º, da Constituição Federal, LC 101/ 2000, com observância das determinações da Lei Orgânica do Município, as diretrizes para elaboração da lei orçamentária do Município, para o exercício financeiro de 2025, compreendendo: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as metas e as prioridades da Administração Pública Municipal;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da estrutura e organização do orçamento e orientações básicas para elaboração e execução da Lei Orçamentária Anual;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disposições relativas à dívida pública municipal;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disposições sobre a política de pessoal, os gastos com pessoal e encargos sociais;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as disposições sobre as alterações na legislação tributária;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equilíbrio entre receitas e despesas;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VII</w:t>
      </w:r>
      <w:r w:rsidRPr="00AA777B">
        <w:rPr>
          <w:rFonts w:ascii="Verdana" w:hAnsi="Verdana" w:cs="Calibri Light"/>
          <w:sz w:val="22"/>
          <w:szCs w:val="22"/>
        </w:rPr>
        <w:t xml:space="preserve"> - critérios e formas de limitação de empenho;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VIII</w:t>
      </w:r>
      <w:r w:rsidRPr="00AA777B">
        <w:rPr>
          <w:rFonts w:ascii="Verdana" w:hAnsi="Verdana" w:cs="Calibri Light"/>
          <w:sz w:val="22"/>
          <w:szCs w:val="22"/>
        </w:rPr>
        <w:t xml:space="preserve"> - normas relativas ao controle de custos e a avaliação dos resultados dos programas financiados com recursos dos orçamentos;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IX </w:t>
      </w:r>
      <w:r w:rsidRPr="00AA777B">
        <w:rPr>
          <w:rFonts w:ascii="Verdana" w:hAnsi="Verdana" w:cs="Calibri Light"/>
          <w:sz w:val="22"/>
          <w:szCs w:val="22"/>
        </w:rPr>
        <w:t>– estabelecimento de normas para transferências de recursos a entidades públicas e privadas;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w:t>
      </w:r>
      <w:r w:rsidRPr="00AA777B">
        <w:rPr>
          <w:rFonts w:ascii="Verdana" w:hAnsi="Verdana" w:cs="Calibri Light"/>
          <w:sz w:val="22"/>
          <w:szCs w:val="22"/>
        </w:rPr>
        <w:t xml:space="preserve"> – normatização do auxílio do Município para o custeio de despesas atribuídas a outros entes da federação;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w:t>
      </w:r>
      <w:r w:rsidRPr="00AA777B">
        <w:rPr>
          <w:rFonts w:ascii="Verdana" w:hAnsi="Verdana" w:cs="Calibri Light"/>
          <w:sz w:val="22"/>
          <w:szCs w:val="22"/>
        </w:rPr>
        <w:t xml:space="preserve"> - parâmetros para a elaboração da programação financeira e do cronograma mensal de desembolso;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XII</w:t>
      </w:r>
      <w:r w:rsidRPr="00AA777B">
        <w:rPr>
          <w:rFonts w:ascii="Verdana" w:hAnsi="Verdana" w:cs="Calibri Light"/>
          <w:sz w:val="22"/>
          <w:szCs w:val="22"/>
        </w:rPr>
        <w:t xml:space="preserve"> - critérios para início de novos projetos;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XIII</w:t>
      </w:r>
      <w:r w:rsidRPr="00AA777B">
        <w:rPr>
          <w:rFonts w:ascii="Verdana" w:hAnsi="Verdana" w:cs="Calibri Light"/>
          <w:sz w:val="22"/>
          <w:szCs w:val="22"/>
        </w:rPr>
        <w:t xml:space="preserve"> - critérios para participação popular no processo de elaboração e aprovação da Lei Orçamentária Anual;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XIV </w:t>
      </w:r>
      <w:r w:rsidRPr="00AA777B">
        <w:rPr>
          <w:rFonts w:ascii="Verdana" w:hAnsi="Verdana" w:cs="Calibri Light"/>
          <w:sz w:val="22"/>
          <w:szCs w:val="22"/>
        </w:rPr>
        <w:t>–  regras para promoção de alterações orçamentárias;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XV </w:t>
      </w:r>
      <w:r w:rsidRPr="00AA777B">
        <w:rPr>
          <w:rFonts w:ascii="Verdana" w:hAnsi="Verdana" w:cs="Calibri Light"/>
          <w:sz w:val="22"/>
          <w:szCs w:val="22"/>
        </w:rPr>
        <w:t>- as disposições gerais.</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I</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DAS METAS E PRIORIDADES DA ADMINISTRAÇÃO PÚBLICA MUNICIPAL</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bCs/>
          <w:sz w:val="22"/>
          <w:szCs w:val="22"/>
        </w:rPr>
        <w:lastRenderedPageBreak/>
        <w:t>Art. 2°</w:t>
      </w:r>
      <w:r w:rsidRPr="00AA777B">
        <w:rPr>
          <w:rFonts w:ascii="Verdana" w:hAnsi="Verdana" w:cs="Calibri Light"/>
          <w:bCs/>
          <w:sz w:val="22"/>
          <w:szCs w:val="22"/>
        </w:rPr>
        <w:t xml:space="preserve">. </w:t>
      </w:r>
      <w:r w:rsidRPr="00AA777B">
        <w:rPr>
          <w:rFonts w:ascii="Verdana" w:hAnsi="Verdana" w:cs="Calibri Light"/>
          <w:sz w:val="22"/>
          <w:szCs w:val="22"/>
        </w:rPr>
        <w:t xml:space="preserve">Em consonância com o art.165, § 2º, da Constituição Federal, as metas e as prioridades da Administração Pública Municipal para o exercício financeiro de 2025, são as apontadas no Anexo de Metas e Prioridades, que integra esta Lei, das quais terão precedência na alocação de recursos na lei orçamentária anual de 2025 e na sua execução, as </w:t>
      </w:r>
      <w:r w:rsidRPr="00AA777B">
        <w:rPr>
          <w:rFonts w:ascii="Verdana" w:hAnsi="Verdana" w:cs="Calibri Light"/>
          <w:color w:val="000000"/>
          <w:sz w:val="22"/>
          <w:szCs w:val="22"/>
        </w:rPr>
        <w:t>obrigatórias e as de funcionamento dos órgãos e das entidades que integram o Orçamento Fiscal. Observada a lei do Plano Plurianual.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xml:space="preserve">. O orçamento será elaborado em consonância com as metas e prioridades estabelecidas na forma do </w:t>
      </w:r>
      <w:r w:rsidRPr="00AA777B">
        <w:rPr>
          <w:rFonts w:ascii="Verdana" w:hAnsi="Verdana" w:cs="Calibri Light"/>
          <w:b/>
          <w:sz w:val="22"/>
          <w:szCs w:val="22"/>
        </w:rPr>
        <w:t>caput</w:t>
      </w:r>
      <w:r w:rsidRPr="00AA777B">
        <w:rPr>
          <w:rFonts w:ascii="Verdana" w:hAnsi="Verdana" w:cs="Calibri Light"/>
          <w:sz w:val="22"/>
          <w:szCs w:val="22"/>
        </w:rPr>
        <w:t>.</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Em atendimento ao disposto no art. 4º, §§ 1º, 2º e 3º da LC 101/2000, integram a presente Lei os seguintes Anexos: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I </w:t>
      </w:r>
      <w:r w:rsidRPr="00AA777B">
        <w:rPr>
          <w:rFonts w:ascii="Verdana" w:hAnsi="Verdana" w:cs="Calibri Light"/>
          <w:sz w:val="22"/>
          <w:szCs w:val="22"/>
        </w:rPr>
        <w:t>- Anexo de Metas Fiscais;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Anexo de Riscos Fiscais.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O Anexo de Metas e Prioridades, que integra esta Lei, não se constitui como limite à programação das despesas.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4°</w:t>
      </w:r>
      <w:r w:rsidRPr="00AA777B">
        <w:rPr>
          <w:rFonts w:ascii="Verdana" w:hAnsi="Verdana" w:cs="Calibri Light"/>
          <w:sz w:val="22"/>
          <w:szCs w:val="22"/>
        </w:rPr>
        <w:t xml:space="preserve">. Na ordem de execução dos investimentos, deverá ser dada preferência aos plurianuais em andamento. </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II</w:t>
      </w:r>
    </w:p>
    <w:p w:rsidR="00880254" w:rsidRPr="00AA777B" w:rsidRDefault="00880254" w:rsidP="00880254">
      <w:pPr>
        <w:pStyle w:val="Corpodetexto2"/>
        <w:spacing w:line="276" w:lineRule="auto"/>
        <w:contextualSpacing/>
        <w:rPr>
          <w:rFonts w:ascii="Verdana" w:hAnsi="Verdana" w:cs="Calibri Light"/>
          <w:sz w:val="22"/>
          <w:szCs w:val="22"/>
        </w:rPr>
      </w:pPr>
      <w:r w:rsidRPr="00AA777B">
        <w:rPr>
          <w:rFonts w:ascii="Verdana" w:hAnsi="Verdana" w:cs="Calibri Light"/>
          <w:b/>
          <w:sz w:val="22"/>
          <w:szCs w:val="22"/>
        </w:rPr>
        <w:t>DA ESTRUTURA E ORGANIZAÇÃO DO ORÇAMENTO E ORIENTAÇÕES BÁSICAS PARA ELABORAÇÃO E EXECUÇÃO DA LEI ORÇAMENTÁRIA</w:t>
      </w:r>
    </w:p>
    <w:p w:rsidR="00880254" w:rsidRPr="00AA777B" w:rsidRDefault="00880254" w:rsidP="00880254">
      <w:pPr>
        <w:spacing w:line="276" w:lineRule="auto"/>
        <w:ind w:firstLine="720"/>
        <w:contextualSpacing/>
        <w:jc w:val="both"/>
        <w:rPr>
          <w:rFonts w:ascii="Verdana" w:hAnsi="Verdana" w:cs="Calibri Light"/>
          <w:b/>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3°</w:t>
      </w:r>
      <w:r w:rsidRPr="00AA777B">
        <w:rPr>
          <w:rFonts w:ascii="Verdana" w:hAnsi="Verdana" w:cs="Calibri Light"/>
          <w:bCs/>
          <w:sz w:val="22"/>
          <w:szCs w:val="22"/>
        </w:rPr>
        <w:t xml:space="preserve">. </w:t>
      </w:r>
      <w:r w:rsidRPr="00AA777B">
        <w:rPr>
          <w:rFonts w:ascii="Verdana" w:hAnsi="Verdana" w:cs="Calibri Light"/>
          <w:sz w:val="22"/>
          <w:szCs w:val="22"/>
        </w:rPr>
        <w:t>Para fins do disposto nesta Lei e na lei orçamentária de 2025, entende-se por:</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órgão orçamentário, que representa os Poderes e suas autarquias, o maior nível da classificação institucional, que tem por finalidade agrupar unidades orçamentárias;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unidade orçamentária, nível médio da classificação institucional, que tem por finalidade agrupar subunidades orçamentárias;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subunidade orçamentária, o menor nível da classificação institucional: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IV </w:t>
      </w:r>
      <w:r w:rsidRPr="00AA777B">
        <w:rPr>
          <w:rFonts w:ascii="Verdana" w:hAnsi="Verdana" w:cs="Calibri Light"/>
          <w:sz w:val="22"/>
          <w:szCs w:val="22"/>
        </w:rPr>
        <w:t>– programa, o instrumento de organização da ação governamental visando à concretização dos objetivos pretendidos, sendo mensurado por indicadores estabelecidos no plano plurianual;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atividade, um instrumento de programação para alcançar o objetivo de um programa, envolvendo um conjunto de operações que se realizam de modo contínuo e permanente, das quais resulta um produto necessário à manutenção da ação de governo;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projeto, um  instrumento  de   programação   para   alcançar o   objetivo  de  um   programa,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envolvendo um conjunto de operações, limitadas no tempo, das quais resulta um produto que concorre para expansão ou aperfeiçoamento da ação de governo;</w:t>
      </w:r>
    </w:p>
    <w:p w:rsidR="00880254" w:rsidRPr="00AA777B" w:rsidRDefault="00880254" w:rsidP="00880254">
      <w:pPr>
        <w:spacing w:line="276" w:lineRule="auto"/>
        <w:ind w:firstLine="708"/>
        <w:contextualSpacing/>
        <w:jc w:val="both"/>
        <w:rPr>
          <w:rFonts w:ascii="Verdana" w:hAnsi="Verdana" w:cs="Calibri Light"/>
          <w:sz w:val="22"/>
          <w:szCs w:val="22"/>
        </w:rPr>
      </w:pPr>
      <w:r w:rsidRPr="00AA777B">
        <w:rPr>
          <w:rFonts w:ascii="Verdana" w:hAnsi="Verdana" w:cs="Calibri Light"/>
          <w:b/>
          <w:sz w:val="22"/>
          <w:szCs w:val="22"/>
        </w:rPr>
        <w:lastRenderedPageBreak/>
        <w:t>VII</w:t>
      </w:r>
      <w:r w:rsidRPr="00AA777B">
        <w:rPr>
          <w:rFonts w:ascii="Verdana" w:hAnsi="Verdana" w:cs="Calibri Light"/>
          <w:sz w:val="22"/>
          <w:szCs w:val="22"/>
        </w:rPr>
        <w:t xml:space="preserve"> - operação  especial,  as  despesas  que  não contribuem  para  a  manutenção,  expansão  ou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 xml:space="preserve">aperfeiçoamento das ações de governo, das quais não resulta um produto, e não geram contraprestação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direta sob a forma de bens ou serviços;</w:t>
      </w:r>
    </w:p>
    <w:p w:rsidR="00880254" w:rsidRPr="00AA777B" w:rsidRDefault="00880254" w:rsidP="00880254">
      <w:pPr>
        <w:pStyle w:val="NormalWeb"/>
        <w:spacing w:before="0" w:beforeAutospacing="0" w:after="0" w:afterAutospacing="0"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VIII</w:t>
      </w:r>
      <w:r w:rsidRPr="00AA777B">
        <w:rPr>
          <w:rFonts w:ascii="Verdana" w:hAnsi="Verdana" w:cs="Calibri Light"/>
          <w:sz w:val="22"/>
          <w:szCs w:val="22"/>
        </w:rPr>
        <w:t xml:space="preserve"> – produto, o bem ou serviço que resulta da ação orçamentária; </w:t>
      </w:r>
    </w:p>
    <w:p w:rsidR="00880254" w:rsidRPr="00AA777B" w:rsidRDefault="00880254" w:rsidP="00880254">
      <w:pPr>
        <w:pStyle w:val="NormalWeb"/>
        <w:spacing w:before="0" w:beforeAutospacing="0" w:after="0" w:afterAutospacing="0"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IX </w:t>
      </w:r>
      <w:r w:rsidRPr="00AA777B">
        <w:rPr>
          <w:rFonts w:ascii="Verdana" w:hAnsi="Verdana" w:cs="Calibri Light"/>
          <w:sz w:val="22"/>
          <w:szCs w:val="22"/>
        </w:rPr>
        <w:t xml:space="preserve">- concedente: o órgão ou a entidade da Administração Pública direta ou indireta responsável pela transferência de recursos financeiros, inclusive os decorrentes de descentralização de créditos orçamentários; </w:t>
      </w:r>
    </w:p>
    <w:p w:rsidR="00880254" w:rsidRPr="00AA777B" w:rsidRDefault="00880254" w:rsidP="00880254">
      <w:pPr>
        <w:pStyle w:val="NormalWeb"/>
        <w:spacing w:before="0" w:beforeAutospacing="0" w:after="0" w:afterAutospacing="0"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w:t>
      </w:r>
      <w:r w:rsidRPr="00AA777B">
        <w:rPr>
          <w:rFonts w:ascii="Verdana" w:hAnsi="Verdana" w:cs="Calibri Light"/>
          <w:sz w:val="22"/>
          <w:szCs w:val="22"/>
        </w:rPr>
        <w:t xml:space="preserve"> – convenente: o órgão ou a entidade da Administração Pública direta ou indireta do governo federal,  estadual  ou  municipal e  as  entidades  privadas,  com  os  quais  a  Administração  pactue  a transferência de recursos financeiros.</w:t>
      </w:r>
    </w:p>
    <w:p w:rsidR="00880254" w:rsidRPr="00AA777B" w:rsidRDefault="00880254" w:rsidP="00880254">
      <w:pPr>
        <w:pStyle w:val="NormalWeb"/>
        <w:spacing w:before="0" w:beforeAutospacing="0" w:after="0" w:afterAutospacing="0" w:line="276" w:lineRule="auto"/>
        <w:ind w:firstLine="720"/>
        <w:contextualSpacing/>
        <w:rPr>
          <w:rFonts w:ascii="Verdana" w:hAnsi="Verdana" w:cs="Calibri Light"/>
          <w:sz w:val="22"/>
          <w:szCs w:val="22"/>
        </w:rPr>
      </w:pPr>
      <w:r w:rsidRPr="00AA777B">
        <w:rPr>
          <w:rFonts w:ascii="Verdana" w:hAnsi="Verdana" w:cs="Calibri Light"/>
          <w:b/>
          <w:sz w:val="22"/>
          <w:szCs w:val="22"/>
        </w:rPr>
        <w:t xml:space="preserve"> § 1°</w:t>
      </w:r>
      <w:r w:rsidRPr="00AA777B">
        <w:rPr>
          <w:rFonts w:ascii="Verdana" w:hAnsi="Verdana" w:cs="Calibri Light"/>
          <w:sz w:val="22"/>
          <w:szCs w:val="22"/>
        </w:rPr>
        <w:t>. 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Cada atividade, projeto e operação especial, devem identificar a função e a subfunção às quais se vinculam, na forma do anexo que integra a portaria nº 42, de 14 de abril de 1999, do Ministério do Orçamento e Gestão.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As atividades que possuem a mesma finalidade devem ser identificadas com um único código, independente da unidade executora;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4°</w:t>
      </w:r>
      <w:r w:rsidRPr="00AA777B">
        <w:rPr>
          <w:rFonts w:ascii="Verdana" w:hAnsi="Verdana" w:cs="Calibri Light"/>
          <w:sz w:val="22"/>
          <w:szCs w:val="22"/>
        </w:rPr>
        <w:t>. Cada projeto constará somente em uma unidade orçamentária e em um só programa.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5°</w:t>
      </w:r>
      <w:r w:rsidRPr="00AA777B">
        <w:rPr>
          <w:rFonts w:ascii="Verdana" w:hAnsi="Verdana" w:cs="Calibri Light"/>
          <w:sz w:val="22"/>
          <w:szCs w:val="22"/>
        </w:rPr>
        <w:t xml:space="preserve">. As categorias de programação de que trata esta Lei serão identificadas por órgãos, unidades e subunidades orçamentárias, funções, subfunções, programas, atividades, projetos, operações especiais, categoria econômica, grupo de natureza de despesa e modalidade de aplicação, de acordo com as codificações da Portaria SOF nº 42/1999, da Portaria Interministerial STN/SOF nº 163/2001 e da Lei do Plano Plurianual. </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sz w:val="22"/>
          <w:szCs w:val="22"/>
        </w:rPr>
        <w:t>§ 6°</w:t>
      </w:r>
      <w:r w:rsidRPr="00AA777B">
        <w:rPr>
          <w:rFonts w:ascii="Verdana" w:hAnsi="Verdana" w:cs="Calibri Light"/>
          <w:sz w:val="22"/>
          <w:szCs w:val="22"/>
        </w:rPr>
        <w:t xml:space="preserve">. </w:t>
      </w:r>
      <w:r w:rsidRPr="00AA777B">
        <w:rPr>
          <w:rFonts w:ascii="Verdana" w:hAnsi="Verdana" w:cs="Calibri Light"/>
          <w:color w:val="000000"/>
          <w:sz w:val="22"/>
          <w:szCs w:val="22"/>
        </w:rPr>
        <w:t>A Modalidade de Aplicação (MA), conforme determinações e conceitos da Portaria Interministerial n° 163, de 04 de maio de 2001, destina-se a indicar se os recursos serão aplicados:</w:t>
      </w:r>
      <w:bookmarkStart w:id="0" w:name="art6§7i"/>
      <w:bookmarkEnd w:id="0"/>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diretamente, pela unidade detentora do crédito orçamentário;</w:t>
      </w:r>
      <w:bookmarkStart w:id="1" w:name="art6§7ii"/>
      <w:bookmarkEnd w:id="1"/>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II</w:t>
      </w:r>
      <w:r w:rsidRPr="00AA777B">
        <w:rPr>
          <w:rFonts w:ascii="Verdana" w:hAnsi="Verdana" w:cs="Calibri Light"/>
          <w:color w:val="000000"/>
          <w:sz w:val="22"/>
          <w:szCs w:val="22"/>
        </w:rPr>
        <w:t xml:space="preserve"> - indiretamente, mediante transferência, para outras esferas de governo, seus órgãos, fundos ou entidades ou, ainda, por entidades privadas; ou</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bookmarkStart w:id="2" w:name="art6§7iii"/>
      <w:bookmarkEnd w:id="2"/>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indiretamente, mediante delegação, para outros entes da Federação ou consórcios públicos para a aplicação de recursos em ações de responsabilidade exclusiva do Município.</w:t>
      </w:r>
    </w:p>
    <w:p w:rsidR="00880254" w:rsidRPr="00AA777B" w:rsidRDefault="00880254" w:rsidP="00880254">
      <w:pPr>
        <w:spacing w:before="300" w:after="300" w:line="276" w:lineRule="auto"/>
        <w:ind w:firstLine="573"/>
        <w:contextualSpacing/>
        <w:jc w:val="both"/>
        <w:rPr>
          <w:rFonts w:ascii="Verdana" w:hAnsi="Verdana" w:cs="Calibri Light"/>
          <w:color w:val="000000"/>
          <w:sz w:val="22"/>
          <w:szCs w:val="22"/>
        </w:rPr>
      </w:pPr>
      <w:r w:rsidRPr="00AA777B">
        <w:rPr>
          <w:rFonts w:ascii="Verdana" w:hAnsi="Verdana" w:cs="Calibri Light"/>
          <w:b/>
          <w:color w:val="000000"/>
          <w:sz w:val="22"/>
          <w:szCs w:val="22"/>
        </w:rPr>
        <w:t>§ 7°</w:t>
      </w:r>
      <w:r w:rsidRPr="00AA777B">
        <w:rPr>
          <w:rFonts w:ascii="Verdana" w:hAnsi="Verdana" w:cs="Calibri Light"/>
          <w:color w:val="000000"/>
          <w:sz w:val="22"/>
          <w:szCs w:val="22"/>
        </w:rPr>
        <w:t>. A especificação da modalidade de que trata o § 6° observará, no mínimo, o seguinte detalhamento:</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bookmarkStart w:id="3" w:name="art6§8i"/>
      <w:bookmarkEnd w:id="3"/>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Transferências a Estados e ao Distrito Federal (Modalidade de Aplicação 30);</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bookmarkStart w:id="4" w:name="art6§8ii"/>
      <w:bookmarkEnd w:id="4"/>
      <w:r w:rsidRPr="00AA777B">
        <w:rPr>
          <w:rFonts w:ascii="Verdana" w:hAnsi="Verdana" w:cs="Calibri Light"/>
          <w:b/>
          <w:color w:val="000000"/>
          <w:sz w:val="22"/>
          <w:szCs w:val="22"/>
        </w:rPr>
        <w:lastRenderedPageBreak/>
        <w:t>II</w:t>
      </w:r>
      <w:r w:rsidRPr="00AA777B">
        <w:rPr>
          <w:rFonts w:ascii="Verdana" w:hAnsi="Verdana" w:cs="Calibri Light"/>
          <w:color w:val="000000"/>
          <w:sz w:val="22"/>
          <w:szCs w:val="22"/>
        </w:rPr>
        <w:t xml:space="preserve"> - Transferências a Municípios (Modalidade de Aplicação 40);</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bookmarkStart w:id="5" w:name="art6§8iii"/>
      <w:bookmarkEnd w:id="5"/>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Transferências a Instituições Privadas sem Fins Lucrativos (Modalidade de Aplicação 50);</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r w:rsidRPr="00AA777B">
        <w:rPr>
          <w:rFonts w:ascii="Verdana" w:hAnsi="Verdana" w:cs="Calibri Light"/>
          <w:b/>
          <w:color w:val="000000"/>
          <w:sz w:val="22"/>
          <w:szCs w:val="22"/>
        </w:rPr>
        <w:t>IV</w:t>
      </w:r>
      <w:r w:rsidRPr="00AA777B">
        <w:rPr>
          <w:rFonts w:ascii="Verdana" w:hAnsi="Verdana" w:cs="Calibri Light"/>
          <w:color w:val="000000"/>
          <w:sz w:val="22"/>
          <w:szCs w:val="22"/>
        </w:rPr>
        <w:t xml:space="preserve"> - Transferências a Instituições Privadas com Fins Lucrativos (Modalidade de Aplicação 60);</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bookmarkStart w:id="6" w:name="art6§8iv"/>
      <w:bookmarkEnd w:id="6"/>
      <w:r w:rsidRPr="00AA777B">
        <w:rPr>
          <w:rFonts w:ascii="Verdana" w:hAnsi="Verdana" w:cs="Calibri Light"/>
          <w:b/>
          <w:color w:val="000000"/>
          <w:sz w:val="22"/>
          <w:szCs w:val="22"/>
        </w:rPr>
        <w:t>V</w:t>
      </w:r>
      <w:r w:rsidRPr="00AA777B">
        <w:rPr>
          <w:rFonts w:ascii="Verdana" w:hAnsi="Verdana" w:cs="Calibri Light"/>
          <w:color w:val="000000"/>
          <w:sz w:val="22"/>
          <w:szCs w:val="22"/>
        </w:rPr>
        <w:t xml:space="preserve"> - Transferências a Consórcios Públicos (Modalidade de Aplicação 71);</w:t>
      </w:r>
    </w:p>
    <w:p w:rsidR="00880254" w:rsidRPr="00AA777B" w:rsidRDefault="00880254" w:rsidP="00880254">
      <w:pPr>
        <w:spacing w:before="300" w:after="300" w:line="276" w:lineRule="auto"/>
        <w:ind w:firstLine="573"/>
        <w:contextualSpacing/>
        <w:rPr>
          <w:rFonts w:ascii="Verdana" w:hAnsi="Verdana" w:cs="Calibri Light"/>
          <w:color w:val="000000"/>
          <w:sz w:val="22"/>
          <w:szCs w:val="22"/>
        </w:rPr>
      </w:pPr>
      <w:r w:rsidRPr="00AA777B">
        <w:rPr>
          <w:rFonts w:ascii="Verdana" w:hAnsi="Verdana" w:cs="Calibri Light"/>
          <w:b/>
          <w:color w:val="000000"/>
          <w:sz w:val="22"/>
          <w:szCs w:val="22"/>
        </w:rPr>
        <w:t>VI</w:t>
      </w:r>
      <w:r w:rsidRPr="00AA777B">
        <w:rPr>
          <w:rFonts w:ascii="Verdana" w:hAnsi="Verdana" w:cs="Calibri Light"/>
          <w:color w:val="000000"/>
          <w:sz w:val="22"/>
          <w:szCs w:val="22"/>
        </w:rPr>
        <w:t xml:space="preserve"> - Aplicações Diretas (Modalidade de Aplicação 90); e</w:t>
      </w:r>
    </w:p>
    <w:p w:rsidR="00880254" w:rsidRPr="00AA777B" w:rsidRDefault="00880254" w:rsidP="00880254">
      <w:pPr>
        <w:spacing w:before="300" w:after="300" w:line="276" w:lineRule="auto"/>
        <w:ind w:firstLine="573"/>
        <w:contextualSpacing/>
        <w:jc w:val="both"/>
        <w:rPr>
          <w:rStyle w:val="fontstyle01"/>
          <w:rFonts w:ascii="Verdana" w:hAnsi="Verdana" w:cs="Calibri Light"/>
          <w:sz w:val="22"/>
          <w:szCs w:val="22"/>
        </w:rPr>
      </w:pPr>
      <w:bookmarkStart w:id="7" w:name="art6§8vi"/>
      <w:bookmarkEnd w:id="7"/>
      <w:r w:rsidRPr="00AA777B">
        <w:rPr>
          <w:rFonts w:ascii="Verdana" w:hAnsi="Verdana" w:cs="Calibri Light"/>
          <w:b/>
          <w:color w:val="000000"/>
          <w:sz w:val="22"/>
          <w:szCs w:val="22"/>
        </w:rPr>
        <w:t>VII</w:t>
      </w:r>
      <w:r w:rsidRPr="00AA777B">
        <w:rPr>
          <w:rFonts w:ascii="Verdana" w:hAnsi="Verdana" w:cs="Calibri Light"/>
          <w:color w:val="000000"/>
          <w:sz w:val="22"/>
          <w:szCs w:val="22"/>
        </w:rPr>
        <w:t xml:space="preserve"> - </w:t>
      </w:r>
      <w:r w:rsidRPr="00AA777B">
        <w:rPr>
          <w:rStyle w:val="fontstyle01"/>
          <w:rFonts w:ascii="Verdana" w:hAnsi="Verdana" w:cs="Calibri Light"/>
          <w:sz w:val="22"/>
          <w:szCs w:val="22"/>
        </w:rPr>
        <w:t>Aplicação Direta Decorrente de Operação de Órgãos, Fundos e Entidades Integrantes dos</w:t>
      </w:r>
      <w:r w:rsidRPr="00AA777B">
        <w:rPr>
          <w:rFonts w:ascii="Verdana" w:hAnsi="Verdana" w:cs="Calibri Light"/>
          <w:color w:val="000000"/>
          <w:sz w:val="22"/>
          <w:szCs w:val="22"/>
        </w:rPr>
        <w:br/>
      </w:r>
      <w:r w:rsidRPr="00AA777B">
        <w:rPr>
          <w:rStyle w:val="fontstyle01"/>
          <w:rFonts w:ascii="Verdana" w:hAnsi="Verdana" w:cs="Calibri Light"/>
          <w:sz w:val="22"/>
          <w:szCs w:val="22"/>
        </w:rPr>
        <w:t xml:space="preserve">Orçamentos Fiscal e da Seguridade Social com Consórcio Público do qual o Ente Participe </w:t>
      </w:r>
      <w:r w:rsidRPr="00AA777B">
        <w:rPr>
          <w:rFonts w:ascii="Verdana" w:hAnsi="Verdana" w:cs="Calibri Light"/>
          <w:color w:val="000000"/>
          <w:sz w:val="22"/>
          <w:szCs w:val="22"/>
        </w:rPr>
        <w:t>(Modalidade de Aplicação 93)</w:t>
      </w:r>
      <w:r w:rsidRPr="00AA777B">
        <w:rPr>
          <w:rStyle w:val="fontstyle01"/>
          <w:rFonts w:ascii="Verdana" w:hAnsi="Verdana" w:cs="Calibri Light"/>
          <w:sz w:val="22"/>
          <w:szCs w:val="22"/>
        </w:rPr>
        <w:t>.</w:t>
      </w:r>
    </w:p>
    <w:p w:rsidR="00880254" w:rsidRPr="00AA777B" w:rsidRDefault="00880254" w:rsidP="00880254">
      <w:pPr>
        <w:spacing w:before="300" w:after="300" w:line="276" w:lineRule="auto"/>
        <w:ind w:firstLine="573"/>
        <w:contextualSpacing/>
        <w:jc w:val="both"/>
        <w:rPr>
          <w:rStyle w:val="fontstyle01"/>
          <w:rFonts w:ascii="Verdana" w:hAnsi="Verdana" w:cs="Calibri Light"/>
          <w:sz w:val="22"/>
          <w:szCs w:val="22"/>
        </w:rPr>
      </w:pPr>
      <w:r w:rsidRPr="00AA777B">
        <w:rPr>
          <w:rStyle w:val="fontstyle01"/>
          <w:rFonts w:ascii="Verdana" w:hAnsi="Verdana" w:cs="Calibri Light"/>
          <w:b/>
          <w:sz w:val="22"/>
          <w:szCs w:val="22"/>
        </w:rPr>
        <w:t>VIII</w:t>
      </w:r>
      <w:r w:rsidRPr="00AA777B">
        <w:rPr>
          <w:rStyle w:val="fontstyle01"/>
          <w:rFonts w:ascii="Verdana" w:hAnsi="Verdana" w:cs="Calibri Light"/>
          <w:sz w:val="22"/>
          <w:szCs w:val="22"/>
        </w:rPr>
        <w:t xml:space="preserve"> – Aplicação  Direta  Decorrente  de  Operação  de  Órgãos, Fundos e Entidades  Integrantes dos</w:t>
      </w:r>
    </w:p>
    <w:p w:rsidR="00880254" w:rsidRPr="00AA777B" w:rsidRDefault="00880254" w:rsidP="00880254">
      <w:pPr>
        <w:spacing w:before="300" w:after="300" w:line="276" w:lineRule="auto"/>
        <w:contextualSpacing/>
        <w:jc w:val="both"/>
        <w:rPr>
          <w:rFonts w:ascii="Verdana" w:hAnsi="Verdana" w:cs="Calibri Light"/>
          <w:color w:val="000000"/>
          <w:sz w:val="22"/>
          <w:szCs w:val="22"/>
        </w:rPr>
      </w:pPr>
      <w:r w:rsidRPr="00AA777B">
        <w:rPr>
          <w:rStyle w:val="fontstyle01"/>
          <w:rFonts w:ascii="Verdana" w:hAnsi="Verdana" w:cs="Calibri Light"/>
          <w:sz w:val="22"/>
          <w:szCs w:val="22"/>
        </w:rPr>
        <w:t xml:space="preserve">Orçamentos Fiscal e da Seguridade Social com Consórcio Público do qual o Ente não Participe </w:t>
      </w:r>
      <w:r w:rsidRPr="00AA777B">
        <w:rPr>
          <w:rFonts w:ascii="Verdana" w:hAnsi="Verdana" w:cs="Calibri Light"/>
          <w:color w:val="000000"/>
          <w:sz w:val="22"/>
          <w:szCs w:val="22"/>
        </w:rPr>
        <w:t>(Modalidade de Aplicação 94)</w:t>
      </w:r>
      <w:r w:rsidRPr="00AA777B">
        <w:rPr>
          <w:rStyle w:val="fontstyle01"/>
          <w:rFonts w:ascii="Verdana" w:hAnsi="Verdana" w:cs="Calibri Light"/>
          <w:sz w:val="22"/>
          <w:szCs w:val="22"/>
        </w:rPr>
        <w:t>.</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sidRPr="00AA777B">
        <w:rPr>
          <w:rFonts w:ascii="Verdana" w:hAnsi="Verdana" w:cs="Calibri Light"/>
          <w:bCs/>
          <w:sz w:val="22"/>
          <w:szCs w:val="22"/>
        </w:rPr>
        <w:t xml:space="preserve">. </w:t>
      </w:r>
      <w:r w:rsidRPr="00AA777B">
        <w:rPr>
          <w:rFonts w:ascii="Verdana" w:hAnsi="Verdana" w:cs="Calibri Light"/>
          <w:sz w:val="22"/>
          <w:szCs w:val="22"/>
        </w:rPr>
        <w:t>O orçamento discriminará a despesa até nível de elementos de despesa, conforme  artigo  15 da  Lei nº 4.320/64, detalhada por categoria de programação com suas respectivas dotações,  especificando  a  modalidade  de  aplicação  e  os  grupos  de  natureza de despesa a seguir discriminadas: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pessoal e encargos sociais;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juros e encargos da dívida;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outras despesas correntes;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investimentos;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inversões financeiras;  e</w:t>
      </w:r>
    </w:p>
    <w:p w:rsidR="00880254"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amortização da dívida.</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Parágrafo único</w:t>
      </w:r>
      <w:r w:rsidRPr="00AA777B">
        <w:rPr>
          <w:rFonts w:ascii="Verdana" w:hAnsi="Verdana" w:cs="Calibri Light"/>
          <w:sz w:val="22"/>
          <w:szCs w:val="22"/>
        </w:rPr>
        <w:t>. Discriminará, ainda, a fonte de recursos que está intrinsecamente ligada à classificação orçamentária a que pertence.</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5°</w:t>
      </w:r>
      <w:r w:rsidRPr="00AA777B">
        <w:rPr>
          <w:rFonts w:ascii="Verdana" w:hAnsi="Verdana" w:cs="Calibri Light"/>
          <w:bCs/>
          <w:sz w:val="22"/>
          <w:szCs w:val="22"/>
        </w:rPr>
        <w:t xml:space="preserve">. </w:t>
      </w:r>
      <w:r w:rsidRPr="00AA777B">
        <w:rPr>
          <w:rFonts w:ascii="Verdana" w:hAnsi="Verdana" w:cs="Calibri Light"/>
          <w:sz w:val="22"/>
          <w:szCs w:val="22"/>
        </w:rPr>
        <w:t>O orçamento fiscal compreenderá a programação dos Poderes do Município, suas autarquias e fundos especiais, devendo a correspondente execução orçamentária e financeira ser consolidada no órgão Central de Contabilidade do Poder Executivo.</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6°</w:t>
      </w:r>
      <w:r w:rsidRPr="00AA777B">
        <w:rPr>
          <w:rFonts w:ascii="Verdana" w:hAnsi="Verdana" w:cs="Calibri Light"/>
          <w:bCs/>
          <w:sz w:val="22"/>
          <w:szCs w:val="22"/>
        </w:rPr>
        <w:t>.</w:t>
      </w:r>
      <w:r w:rsidRPr="00AA777B">
        <w:rPr>
          <w:rFonts w:ascii="Verdana" w:hAnsi="Verdana" w:cs="Calibri Light"/>
          <w:sz w:val="22"/>
          <w:szCs w:val="22"/>
        </w:rPr>
        <w:t xml:space="preserve"> O projeto de lei orçamentária que o Poder Executivo encaminhará à Câmara Municipal, será constituído de: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texto da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documentos referenciados nos artigos 2º, caput e incisos I e II, e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quadros orçamentários consolidados;</w:t>
      </w:r>
    </w:p>
    <w:p w:rsidR="00880254" w:rsidRPr="00AA777B" w:rsidRDefault="00880254" w:rsidP="00880254">
      <w:pPr>
        <w:pStyle w:val="Corpodetexto"/>
        <w:spacing w:line="276" w:lineRule="auto"/>
        <w:ind w:firstLine="720"/>
        <w:contextualSpacing/>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anexo do orçamento fiscal, discriminando a receita e a despesa na forma definida nesta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lastRenderedPageBreak/>
        <w:t>V</w:t>
      </w:r>
      <w:r w:rsidRPr="00AA777B">
        <w:rPr>
          <w:rFonts w:ascii="Verdana" w:hAnsi="Verdana" w:cs="Calibri Light"/>
          <w:sz w:val="22"/>
          <w:szCs w:val="22"/>
        </w:rPr>
        <w:t xml:space="preserve"> - demonstrativo e documentos previstos no art. 5º, incisos I e II, da LC 101/2000.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 xml:space="preserve">.  </w:t>
      </w:r>
      <w:r w:rsidRPr="00AA777B">
        <w:rPr>
          <w:rFonts w:ascii="Verdana" w:hAnsi="Verdana" w:cs="Calibri Light"/>
          <w:sz w:val="22"/>
          <w:szCs w:val="22"/>
        </w:rPr>
        <w:t xml:space="preserve">Acompanharão a proposta orçamentária, além dos demonstrativos exigidos pela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 xml:space="preserve">legislação em vigor, definidos no </w:t>
      </w:r>
      <w:r w:rsidRPr="00AA777B">
        <w:rPr>
          <w:rFonts w:ascii="Verdana" w:hAnsi="Verdana" w:cs="Calibri Light"/>
          <w:b/>
          <w:sz w:val="22"/>
          <w:szCs w:val="22"/>
        </w:rPr>
        <w:t>caput</w:t>
      </w:r>
      <w:r w:rsidRPr="00AA777B">
        <w:rPr>
          <w:rFonts w:ascii="Verdana" w:hAnsi="Verdana" w:cs="Calibri Light"/>
          <w:sz w:val="22"/>
          <w:szCs w:val="22"/>
        </w:rPr>
        <w:t>, os seguintes demonstrativos: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Demonstrativo da receita corrente líquida, definida no art. 2º, inciso IV da LC 101/2000;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Demonstrativo  dos recursos a serem aplicados na manutenção e desenvolvimento do Ensino e no Ensino Fundamental, para fins do atendimento do disposto no art. 212 da Constituição Federal e no art. 60 do Ato das Disposições Constitucionais Transitórias;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Demonstrativo dos recursos a serem aplicados no FUNDEB – Fundo de Manutenção e Desenvolvimento da Educação Básica e de Valorização dos Profissionais da Educação, nos termos da lei 14.113, de 25 de dezembro de 2020;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Demonstrativo dos recursos a serem aplicados nas ações e serviços públicos de saúde, para fins de atendimento ao disposto na Emenda Constitucional nº 29/2000, e LC 141, de 13 de janeiro de 2012;</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Demonstrativo de despesa com pessoal, para fins do atendimento do disposto no art. 169 da Constituição Federal e na LC 101/2000.</w:t>
      </w: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bCs/>
          <w:sz w:val="22"/>
          <w:szCs w:val="22"/>
        </w:rPr>
        <w:t>VI</w:t>
      </w:r>
      <w:r w:rsidRPr="00AA777B">
        <w:rPr>
          <w:rFonts w:ascii="Verdana" w:hAnsi="Verdana" w:cs="Calibri Light"/>
          <w:bCs/>
          <w:sz w:val="22"/>
          <w:szCs w:val="22"/>
        </w:rPr>
        <w:t xml:space="preserve"> – A mensagem que deverá conter:</w:t>
      </w:r>
    </w:p>
    <w:p w:rsidR="00880254" w:rsidRPr="00AA777B" w:rsidRDefault="00880254" w:rsidP="00880254">
      <w:pPr>
        <w:numPr>
          <w:ilvl w:val="0"/>
          <w:numId w:val="1"/>
        </w:numPr>
        <w:spacing w:line="276" w:lineRule="auto"/>
        <w:contextualSpacing/>
        <w:jc w:val="both"/>
        <w:rPr>
          <w:rFonts w:ascii="Verdana" w:hAnsi="Verdana" w:cs="Calibri Light"/>
          <w:bCs/>
          <w:sz w:val="22"/>
          <w:szCs w:val="22"/>
        </w:rPr>
      </w:pPr>
      <w:r w:rsidRPr="00AA777B">
        <w:rPr>
          <w:rFonts w:ascii="Verdana" w:hAnsi="Verdana" w:cs="Calibri Light"/>
          <w:bCs/>
          <w:sz w:val="22"/>
          <w:szCs w:val="22"/>
        </w:rPr>
        <w:t>resumo dos valores destinados para execução de cada programa;</w:t>
      </w:r>
    </w:p>
    <w:p w:rsidR="00880254" w:rsidRPr="00AA777B" w:rsidRDefault="00880254" w:rsidP="00880254">
      <w:pPr>
        <w:numPr>
          <w:ilvl w:val="0"/>
          <w:numId w:val="1"/>
        </w:numPr>
        <w:spacing w:line="276" w:lineRule="auto"/>
        <w:contextualSpacing/>
        <w:jc w:val="both"/>
        <w:rPr>
          <w:rFonts w:ascii="Verdana" w:hAnsi="Verdana" w:cs="Calibri Light"/>
          <w:bCs/>
          <w:sz w:val="22"/>
          <w:szCs w:val="22"/>
        </w:rPr>
      </w:pPr>
      <w:r w:rsidRPr="00AA777B">
        <w:rPr>
          <w:rFonts w:ascii="Verdana" w:hAnsi="Verdana" w:cs="Calibri Light"/>
          <w:bCs/>
          <w:sz w:val="22"/>
          <w:szCs w:val="22"/>
        </w:rPr>
        <w:t>metodologia de cálculo utilizada para fixação da receita e despesa;</w:t>
      </w:r>
    </w:p>
    <w:p w:rsidR="00880254" w:rsidRPr="00AA777B" w:rsidRDefault="00880254" w:rsidP="00880254">
      <w:pPr>
        <w:numPr>
          <w:ilvl w:val="0"/>
          <w:numId w:val="1"/>
        </w:numPr>
        <w:spacing w:line="276" w:lineRule="auto"/>
        <w:contextualSpacing/>
        <w:jc w:val="both"/>
        <w:rPr>
          <w:rFonts w:ascii="Verdana" w:hAnsi="Verdana" w:cs="Calibri Light"/>
          <w:bCs/>
          <w:sz w:val="22"/>
          <w:szCs w:val="22"/>
        </w:rPr>
      </w:pPr>
      <w:r w:rsidRPr="00AA777B">
        <w:rPr>
          <w:rFonts w:ascii="Verdana" w:hAnsi="Verdana" w:cs="Calibri Light"/>
          <w:bCs/>
          <w:sz w:val="22"/>
          <w:szCs w:val="22"/>
        </w:rPr>
        <w:t>demonstrativo sintético das principais receitas;</w:t>
      </w:r>
    </w:p>
    <w:p w:rsidR="00880254" w:rsidRPr="00AA777B" w:rsidRDefault="00880254" w:rsidP="00880254">
      <w:pPr>
        <w:numPr>
          <w:ilvl w:val="0"/>
          <w:numId w:val="1"/>
        </w:numPr>
        <w:spacing w:line="276" w:lineRule="auto"/>
        <w:contextualSpacing/>
        <w:jc w:val="both"/>
        <w:rPr>
          <w:rFonts w:ascii="Verdana" w:hAnsi="Verdana" w:cs="Calibri Light"/>
          <w:bCs/>
          <w:sz w:val="22"/>
          <w:szCs w:val="22"/>
        </w:rPr>
      </w:pPr>
      <w:r w:rsidRPr="00AA777B">
        <w:rPr>
          <w:rFonts w:ascii="Verdana" w:hAnsi="Verdana" w:cs="Calibri Light"/>
          <w:bCs/>
          <w:sz w:val="22"/>
          <w:szCs w:val="22"/>
        </w:rPr>
        <w:t>resultado primário proposto; e</w:t>
      </w:r>
    </w:p>
    <w:p w:rsidR="00880254" w:rsidRPr="00AA777B" w:rsidRDefault="00880254" w:rsidP="00880254">
      <w:pPr>
        <w:numPr>
          <w:ilvl w:val="0"/>
          <w:numId w:val="1"/>
        </w:numPr>
        <w:spacing w:line="276" w:lineRule="auto"/>
        <w:contextualSpacing/>
        <w:jc w:val="both"/>
        <w:rPr>
          <w:rFonts w:ascii="Verdana" w:hAnsi="Verdana" w:cs="Calibri Light"/>
          <w:bCs/>
          <w:sz w:val="22"/>
          <w:szCs w:val="22"/>
        </w:rPr>
      </w:pPr>
      <w:r w:rsidRPr="00AA777B">
        <w:rPr>
          <w:rFonts w:ascii="Verdana" w:hAnsi="Verdana" w:cs="Calibri Light"/>
          <w:bCs/>
          <w:sz w:val="22"/>
          <w:szCs w:val="22"/>
        </w:rPr>
        <w:t>síntese das despesas obrigatórias, originadas de disposições constitucionais e legais, com no mínimo demonstração dos percentuais propostos.</w:t>
      </w:r>
    </w:p>
    <w:p w:rsidR="00880254" w:rsidRPr="00AA777B" w:rsidRDefault="00880254" w:rsidP="00880254">
      <w:pPr>
        <w:numPr>
          <w:ilvl w:val="0"/>
          <w:numId w:val="1"/>
        </w:numPr>
        <w:spacing w:line="276" w:lineRule="auto"/>
        <w:contextualSpacing/>
        <w:jc w:val="both"/>
        <w:rPr>
          <w:rFonts w:ascii="Verdana" w:hAnsi="Verdana" w:cs="Calibri Light"/>
          <w:sz w:val="22"/>
          <w:szCs w:val="22"/>
        </w:rPr>
      </w:pPr>
      <w:r w:rsidRPr="00AA777B">
        <w:rPr>
          <w:rFonts w:ascii="Verdana" w:hAnsi="Verdana" w:cs="Calibri Light"/>
          <w:sz w:val="22"/>
          <w:szCs w:val="22"/>
        </w:rPr>
        <w:t>cumprimento do art. 22, inciso I, da Lei Federal 4.320/64;</w:t>
      </w:r>
    </w:p>
    <w:p w:rsidR="00880254" w:rsidRPr="00AA777B" w:rsidRDefault="00880254" w:rsidP="00880254">
      <w:pPr>
        <w:spacing w:line="276" w:lineRule="auto"/>
        <w:ind w:left="1080"/>
        <w:contextualSpacing/>
        <w:jc w:val="both"/>
        <w:rPr>
          <w:rFonts w:ascii="Verdana" w:hAnsi="Verdana" w:cs="Calibri Light"/>
          <w:bCs/>
          <w:sz w:val="22"/>
          <w:szCs w:val="22"/>
        </w:rPr>
      </w:pPr>
      <w:r w:rsidRPr="00AA777B">
        <w:rPr>
          <w:rFonts w:ascii="Verdana" w:hAnsi="Verdana" w:cs="Calibri Light"/>
          <w:bCs/>
          <w:sz w:val="22"/>
          <w:szCs w:val="22"/>
        </w:rPr>
        <w:t xml:space="preserve">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7°</w:t>
      </w:r>
      <w:r w:rsidRPr="00AA777B">
        <w:rPr>
          <w:rFonts w:ascii="Verdana" w:hAnsi="Verdana" w:cs="Calibri Light"/>
          <w:bCs/>
          <w:sz w:val="22"/>
          <w:szCs w:val="22"/>
        </w:rPr>
        <w:t xml:space="preserve">. </w:t>
      </w:r>
      <w:r w:rsidRPr="00AA777B">
        <w:rPr>
          <w:rFonts w:ascii="Verdana" w:hAnsi="Verdana" w:cs="Calibri Light"/>
          <w:sz w:val="22"/>
          <w:szCs w:val="22"/>
        </w:rPr>
        <w:t>A estimativa da receita e a fixação da despesa, constantes do Projeto de Lei Orçamentária, serão  elaboradas  em  valores  correntes  do  exercício  de  2024,  projetadas a partir de índices e da metodologia constantes dos Anexos da presente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Parágrafo único</w:t>
      </w:r>
      <w:r w:rsidRPr="00AA777B">
        <w:rPr>
          <w:rFonts w:ascii="Verdana" w:hAnsi="Verdana" w:cs="Calibri Light"/>
          <w:sz w:val="22"/>
          <w:szCs w:val="22"/>
        </w:rPr>
        <w:t>. O Projeto de Lei Orçamentária  atualizará a estimativa da margem de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8°</w:t>
      </w:r>
      <w:r w:rsidRPr="00AA777B">
        <w:rPr>
          <w:rFonts w:ascii="Verdana" w:hAnsi="Verdana" w:cs="Calibri Light"/>
          <w:bCs/>
          <w:sz w:val="22"/>
          <w:szCs w:val="22"/>
        </w:rPr>
        <w:t xml:space="preserve">. </w:t>
      </w:r>
      <w:r w:rsidRPr="00AA777B">
        <w:rPr>
          <w:rFonts w:ascii="Verdana" w:hAnsi="Verdana" w:cs="Calibri Light"/>
          <w:sz w:val="22"/>
          <w:szCs w:val="22"/>
        </w:rPr>
        <w:t xml:space="preserve">O Poder  Executivo  colocará  à disposição do Legislativo Municipal, no mínimo 30 (trinta) dias antes do prazo final para encaminhamento de sua respectiva proposta orçamentária, os estudos e as </w:t>
      </w:r>
      <w:r w:rsidRPr="00AA777B">
        <w:rPr>
          <w:rFonts w:ascii="Verdana" w:hAnsi="Verdana" w:cs="Calibri Light"/>
          <w:sz w:val="22"/>
          <w:szCs w:val="22"/>
        </w:rPr>
        <w:lastRenderedPageBreak/>
        <w:t xml:space="preserve">previsões de receitas, realizadas na forma do art. 12, </w:t>
      </w:r>
      <w:r w:rsidRPr="00AA777B">
        <w:rPr>
          <w:rFonts w:ascii="Verdana" w:hAnsi="Verdana" w:cs="Calibri Light"/>
          <w:b/>
          <w:sz w:val="22"/>
          <w:szCs w:val="22"/>
        </w:rPr>
        <w:t>caput</w:t>
      </w:r>
      <w:r w:rsidRPr="00AA777B">
        <w:rPr>
          <w:rFonts w:ascii="Verdana" w:hAnsi="Verdana" w:cs="Calibri Light"/>
          <w:sz w:val="22"/>
          <w:szCs w:val="22"/>
        </w:rPr>
        <w:t>, da LC 101/2000, no prazo estabelecido no § 3° do mesmo artigo.</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9°</w:t>
      </w:r>
      <w:r w:rsidRPr="00AA777B">
        <w:rPr>
          <w:rFonts w:ascii="Verdana" w:hAnsi="Verdana" w:cs="Calibri Light"/>
          <w:bCs/>
          <w:sz w:val="22"/>
          <w:szCs w:val="22"/>
        </w:rPr>
        <w:t xml:space="preserve">. </w:t>
      </w:r>
      <w:r w:rsidRPr="00AA777B">
        <w:rPr>
          <w:rFonts w:ascii="Verdana" w:hAnsi="Verdana" w:cs="Calibri Light"/>
          <w:sz w:val="22"/>
          <w:szCs w:val="22"/>
        </w:rPr>
        <w:t>O   Poder  Legislativo  encaminhará,  ao  órgão  do  Poder  Executivo,   responsável  pela</w:t>
      </w:r>
      <w:r>
        <w:rPr>
          <w:rFonts w:ascii="Verdana" w:hAnsi="Verdana" w:cs="Calibri Light"/>
          <w:sz w:val="22"/>
          <w:szCs w:val="22"/>
        </w:rPr>
        <w:t xml:space="preserve"> </w:t>
      </w:r>
      <w:r w:rsidRPr="00AA777B">
        <w:rPr>
          <w:rFonts w:ascii="Verdana" w:hAnsi="Verdana" w:cs="Calibri Light"/>
          <w:sz w:val="22"/>
          <w:szCs w:val="22"/>
        </w:rPr>
        <w:t>elaboração do orçamento do Município, até 31 de julho de 2024, sua  proposta orçamentária, para fins de consolidação do projeto de lei orçamentária.</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10</w:t>
      </w:r>
      <w:r w:rsidRPr="00AA777B">
        <w:rPr>
          <w:rFonts w:ascii="Verdana" w:hAnsi="Verdana" w:cs="Calibri Light"/>
          <w:bCs/>
          <w:sz w:val="22"/>
          <w:szCs w:val="22"/>
        </w:rPr>
        <w:t xml:space="preserve">. </w:t>
      </w:r>
      <w:r w:rsidRPr="00AA777B">
        <w:rPr>
          <w:rFonts w:ascii="Verdana" w:hAnsi="Verdana" w:cs="Calibri Light"/>
          <w:sz w:val="22"/>
          <w:szCs w:val="22"/>
        </w:rPr>
        <w:t>Na programação não poderão ser fixadas despesas sem que estejam definidas as respectivas fontes de recursos, de forma a evitar o comprometimento do equilíbrio orçamentário entre receitas e despesas.</w:t>
      </w:r>
    </w:p>
    <w:p w:rsidR="00880254" w:rsidRPr="00AA777B" w:rsidRDefault="00880254" w:rsidP="00880254">
      <w:pPr>
        <w:spacing w:line="276" w:lineRule="auto"/>
        <w:ind w:firstLine="720"/>
        <w:contextualSpacing/>
        <w:jc w:val="center"/>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III</w:t>
      </w:r>
    </w:p>
    <w:p w:rsidR="00880254" w:rsidRPr="00AA777B" w:rsidRDefault="00880254" w:rsidP="00880254">
      <w:pPr>
        <w:spacing w:line="276" w:lineRule="auto"/>
        <w:contextualSpacing/>
        <w:jc w:val="center"/>
        <w:rPr>
          <w:rFonts w:ascii="Verdana" w:hAnsi="Verdana" w:cs="Calibri Light"/>
          <w:sz w:val="22"/>
          <w:szCs w:val="22"/>
        </w:rPr>
      </w:pPr>
      <w:r w:rsidRPr="00AA777B">
        <w:rPr>
          <w:rFonts w:ascii="Verdana" w:hAnsi="Verdana" w:cs="Calibri Light"/>
          <w:b/>
          <w:sz w:val="22"/>
          <w:szCs w:val="22"/>
        </w:rPr>
        <w:t>DA DÍVIDA PÚBLICA DO MUNICÍPIO</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11</w:t>
      </w:r>
      <w:r w:rsidRPr="00AA777B">
        <w:rPr>
          <w:rFonts w:ascii="Verdana" w:hAnsi="Verdana" w:cs="Calibri Light"/>
          <w:bCs/>
          <w:sz w:val="22"/>
          <w:szCs w:val="22"/>
        </w:rPr>
        <w:t xml:space="preserve">. </w:t>
      </w:r>
      <w:r w:rsidRPr="00AA777B">
        <w:rPr>
          <w:rFonts w:ascii="Verdana" w:hAnsi="Verdana" w:cs="Calibri Light"/>
          <w:sz w:val="22"/>
          <w:szCs w:val="22"/>
        </w:rPr>
        <w:t>A Lei Orçamentária discriminará, no órgão responsável pelo débito, as dotações destinadas ao pagamento de precatórios judiciais em cumprimento ao disposto no art. 100 da Constituição Federal, bem como da dívida fundada por contrato.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Para fins de acompanhamento, controle e centralização, os órgãos da administração pública municipal submeterão os processos referentes ao pagamento de precatórios à apreciação da Procuradoria Geral do Município.</w:t>
      </w:r>
    </w:p>
    <w:p w:rsidR="00880254" w:rsidRPr="00AA777B" w:rsidRDefault="00880254" w:rsidP="00880254">
      <w:pPr>
        <w:pStyle w:val="Corpodetexto"/>
        <w:spacing w:line="276" w:lineRule="auto"/>
        <w:ind w:firstLine="720"/>
        <w:contextualSpacing/>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xml:space="preserve">. Os recursos alocados para fins previstos no </w:t>
      </w:r>
      <w:r w:rsidRPr="00AA777B">
        <w:rPr>
          <w:rFonts w:ascii="Verdana" w:hAnsi="Verdana" w:cs="Calibri Light"/>
          <w:b/>
          <w:sz w:val="22"/>
          <w:szCs w:val="22"/>
        </w:rPr>
        <w:t>caput</w:t>
      </w:r>
      <w:r w:rsidRPr="00AA777B">
        <w:rPr>
          <w:rFonts w:ascii="Verdana" w:hAnsi="Verdana" w:cs="Calibri Light"/>
          <w:sz w:val="22"/>
          <w:szCs w:val="22"/>
        </w:rPr>
        <w:t xml:space="preserve"> só poderão ser cancelados para abertura de créditos adicionais com outra finalidade, se ficar comprovado que os mesmos não serão necessários para pagamento dos precatórios assumidos.</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Art.12</w:t>
      </w:r>
      <w:r w:rsidRPr="00AA777B">
        <w:rPr>
          <w:rFonts w:ascii="Verdana" w:hAnsi="Verdana" w:cs="Calibri Light"/>
          <w:bCs/>
          <w:sz w:val="22"/>
          <w:szCs w:val="22"/>
        </w:rPr>
        <w:t xml:space="preserve">. </w:t>
      </w:r>
      <w:r w:rsidRPr="00AA777B">
        <w:rPr>
          <w:rFonts w:ascii="Verdana" w:hAnsi="Verdana" w:cs="Calibri Light"/>
          <w:sz w:val="22"/>
          <w:szCs w:val="22"/>
        </w:rPr>
        <w:t>A administração da dívida pública do Município tem por objetivo principal minimizar custos, reduzir o seu montante e viabilizar fontes alternativas de recursos para o Tesouro Municipal.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Parágrafo único</w:t>
      </w:r>
      <w:r w:rsidRPr="00AA777B">
        <w:rPr>
          <w:rFonts w:ascii="Verdana" w:hAnsi="Verdana" w:cs="Calibri Light"/>
          <w:sz w:val="22"/>
          <w:szCs w:val="22"/>
        </w:rPr>
        <w:t>. Serão garantidos, na lei orçamentária anual, recursos para pagamento de juros e amortização da dívida.</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Art.13</w:t>
      </w:r>
      <w:r w:rsidRPr="00AA777B">
        <w:rPr>
          <w:rFonts w:ascii="Verdana" w:hAnsi="Verdana" w:cs="Calibri Light"/>
          <w:bCs/>
          <w:sz w:val="22"/>
          <w:szCs w:val="22"/>
        </w:rPr>
        <w:t xml:space="preserve">. </w:t>
      </w:r>
      <w:r w:rsidRPr="00AA777B">
        <w:rPr>
          <w:rFonts w:ascii="Verdana" w:hAnsi="Verdana" w:cs="Calibri Light"/>
          <w:sz w:val="22"/>
          <w:szCs w:val="22"/>
        </w:rPr>
        <w:t>Na lei orçamentária para o exercício financeiro de 2025, as despesas com amortização, juros e demais encargos da dívida serão fixados com base nas operações contratadas e nas autorizações concedidas até a data do encaminhamento do respectivo projeto de lei à Câmara Municipal.</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14</w:t>
      </w:r>
      <w:r w:rsidRPr="00AA777B">
        <w:rPr>
          <w:rFonts w:ascii="Verdana" w:hAnsi="Verdana" w:cs="Calibri Light"/>
          <w:bCs/>
          <w:sz w:val="22"/>
          <w:szCs w:val="22"/>
        </w:rPr>
        <w:t xml:space="preserve">.  </w:t>
      </w:r>
      <w:r w:rsidRPr="00AA777B">
        <w:rPr>
          <w:rFonts w:ascii="Verdana" w:hAnsi="Verdana" w:cs="Calibri Light"/>
          <w:sz w:val="22"/>
          <w:szCs w:val="22"/>
        </w:rPr>
        <w:t>Na lei orçamentária anual poderá conter autorização para contratação de operações de crédito, subordinando-se às normas estabelecidas na Resolução 43/2001 do Senado Federal e suas alterações.</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bCs/>
          <w:sz w:val="22"/>
          <w:szCs w:val="22"/>
        </w:rPr>
        <w:lastRenderedPageBreak/>
        <w:t>Art. 15</w:t>
      </w:r>
      <w:r w:rsidRPr="00AA777B">
        <w:rPr>
          <w:rFonts w:ascii="Verdana" w:hAnsi="Verdana" w:cs="Calibri Light"/>
          <w:bCs/>
          <w:sz w:val="22"/>
          <w:szCs w:val="22"/>
        </w:rPr>
        <w:t xml:space="preserve">. </w:t>
      </w:r>
      <w:r w:rsidRPr="00AA777B">
        <w:rPr>
          <w:rFonts w:ascii="Verdana" w:hAnsi="Verdana" w:cs="Calibri Light"/>
          <w:sz w:val="22"/>
          <w:szCs w:val="22"/>
        </w:rPr>
        <w:t>A lei orçamentária poderá conter autorização para a realização de operações de crédito por antecipação de receita orçamentária, desde que observado o disposto no art. 38 da LC 101/2000 e atendidas às exigências estabelecidas na Resolução 43/2001 do Senado Federal.</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IV</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DAS DISPOSIÇÕES SOBRE A POLÍTICA DE PESSOA</w:t>
      </w:r>
      <w:r>
        <w:rPr>
          <w:rFonts w:ascii="Verdana" w:hAnsi="Verdana" w:cs="Calibri Light"/>
          <w:b/>
          <w:bCs/>
          <w:sz w:val="22"/>
          <w:szCs w:val="22"/>
        </w:rPr>
        <w:t>L</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16.</w:t>
      </w:r>
      <w:r w:rsidRPr="00AA777B">
        <w:rPr>
          <w:rFonts w:ascii="Verdana" w:hAnsi="Verdana" w:cs="Calibri Light"/>
          <w:bCs/>
          <w:sz w:val="22"/>
          <w:szCs w:val="22"/>
        </w:rPr>
        <w:t xml:space="preserve"> </w:t>
      </w:r>
      <w:r w:rsidRPr="00AA777B">
        <w:rPr>
          <w:rFonts w:ascii="Verdana" w:hAnsi="Verdana" w:cs="Calibri Light"/>
          <w:sz w:val="22"/>
          <w:szCs w:val="22"/>
        </w:rPr>
        <w:t>Para fins de atendimento ao disposto no art. 169, § 1º, inciso II, da Constitucional Federal, observado o inciso I do mesmo parágrafo, fica autorizada as concessões de vantagens, aumento de remuneração, criação de cargos, empregos e funções, alterações de estrutura de carreiras, bem como admissões ou contratações de pessoal a qualquer título, desde que observado o disposto nos artigos 15, 16 e 17 da LC 101/2000.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xml:space="preserve">. Além de observar as normas do </w:t>
      </w:r>
      <w:r w:rsidRPr="00AA777B">
        <w:rPr>
          <w:rFonts w:ascii="Verdana" w:hAnsi="Verdana" w:cs="Calibri Light"/>
          <w:b/>
          <w:sz w:val="22"/>
          <w:szCs w:val="22"/>
        </w:rPr>
        <w:t>caput</w:t>
      </w:r>
      <w:r w:rsidRPr="00AA777B">
        <w:rPr>
          <w:rFonts w:ascii="Verdana" w:hAnsi="Verdana" w:cs="Calibri Light"/>
          <w:sz w:val="22"/>
          <w:szCs w:val="22"/>
        </w:rPr>
        <w:t>, no exercício financeiro de 2025, as despesas com pessoal dos Poderes Executivo e Legislativo, observarão as disposições contidas nos artigos 18, 19 e 20, da LC 101/2000.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Se a despesa total  com pessoal ativo e inativo ultrapassar os limites estabelecidos no art. 19 da  LC 101/2000,  aplicar-se-ão  as  medidas  de  que tratam  os  §§ 3º e 4º do art. 169</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 xml:space="preserve">da Constituição Federal.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Os Poderes, Executivo, Legislativo, suas Autarquias e Fundações, têm como limite para projeção de suas despesas com pessoal e encargos sociais, a despesa com a folha de pagamento vigente em julho de 202</w:t>
      </w:r>
      <w:r>
        <w:rPr>
          <w:rFonts w:ascii="Verdana" w:hAnsi="Verdana" w:cs="Calibri Light"/>
          <w:sz w:val="22"/>
          <w:szCs w:val="22"/>
        </w:rPr>
        <w:t>4</w:t>
      </w:r>
      <w:r w:rsidRPr="00AA777B">
        <w:rPr>
          <w:rFonts w:ascii="Verdana" w:hAnsi="Verdana" w:cs="Calibri Light"/>
          <w:sz w:val="22"/>
          <w:szCs w:val="22"/>
        </w:rPr>
        <w:t>.</w:t>
      </w:r>
    </w:p>
    <w:p w:rsidR="00880254" w:rsidRPr="00AA777B" w:rsidRDefault="00880254" w:rsidP="00880254">
      <w:pPr>
        <w:autoSpaceDE w:val="0"/>
        <w:autoSpaceDN w:val="0"/>
        <w:adjustRightInd w:val="0"/>
        <w:spacing w:line="276" w:lineRule="auto"/>
        <w:ind w:firstLine="708"/>
        <w:contextualSpacing/>
        <w:jc w:val="both"/>
        <w:rPr>
          <w:rFonts w:ascii="Verdana" w:hAnsi="Verdana" w:cs="Calibri Light"/>
          <w:sz w:val="22"/>
          <w:szCs w:val="22"/>
        </w:rPr>
      </w:pPr>
      <w:r w:rsidRPr="00AA777B">
        <w:rPr>
          <w:rFonts w:ascii="Verdana" w:hAnsi="Verdana" w:cs="Calibri Light"/>
          <w:b/>
          <w:sz w:val="22"/>
          <w:szCs w:val="22"/>
        </w:rPr>
        <w:t>§ 4°</w:t>
      </w:r>
      <w:r w:rsidRPr="00AA777B">
        <w:rPr>
          <w:rFonts w:ascii="Verdana" w:hAnsi="Verdana" w:cs="Calibri Light"/>
          <w:sz w:val="22"/>
          <w:szCs w:val="22"/>
        </w:rPr>
        <w:t>. Não constituem despesas com pessoal e encargos sociais, ainda que  processadas  em folha de pagamento, as verbas de caráter indenizatório definidas em lei.</w:t>
      </w:r>
    </w:p>
    <w:p w:rsidR="00880254" w:rsidRPr="00AA777B" w:rsidRDefault="00880254" w:rsidP="00880254">
      <w:pPr>
        <w:autoSpaceDE w:val="0"/>
        <w:autoSpaceDN w:val="0"/>
        <w:adjustRightInd w:val="0"/>
        <w:spacing w:line="276" w:lineRule="auto"/>
        <w:contextualSpacing/>
        <w:jc w:val="both"/>
        <w:rPr>
          <w:rFonts w:ascii="Verdana" w:hAnsi="Verdana" w:cs="Calibri Light"/>
          <w:sz w:val="22"/>
          <w:szCs w:val="22"/>
        </w:rPr>
      </w:pPr>
      <w:r w:rsidRPr="00AA777B">
        <w:rPr>
          <w:rFonts w:ascii="Verdana" w:hAnsi="Verdana" w:cs="Calibri Light"/>
          <w:sz w:val="22"/>
          <w:szCs w:val="22"/>
        </w:rPr>
        <w:tab/>
      </w:r>
      <w:r w:rsidRPr="00AA777B">
        <w:rPr>
          <w:rFonts w:ascii="Verdana" w:hAnsi="Verdana" w:cs="Calibri Light"/>
          <w:b/>
          <w:sz w:val="22"/>
          <w:szCs w:val="22"/>
        </w:rPr>
        <w:t>§ 5°</w:t>
      </w:r>
      <w:r w:rsidRPr="00AA777B">
        <w:rPr>
          <w:rFonts w:ascii="Verdana" w:hAnsi="Verdana" w:cs="Calibri Light"/>
          <w:sz w:val="22"/>
          <w:szCs w:val="22"/>
        </w:rPr>
        <w:t>. Fica assegurada a revisão anual dos servidores, conforme preceitua o art. 37, inciso X, da Constituição Federal.</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17.</w:t>
      </w:r>
      <w:r w:rsidRPr="00AA777B">
        <w:rPr>
          <w:rFonts w:ascii="Verdana" w:hAnsi="Verdana" w:cs="Calibri Light"/>
          <w:bCs/>
          <w:sz w:val="22"/>
          <w:szCs w:val="22"/>
        </w:rPr>
        <w:t xml:space="preserve"> </w:t>
      </w:r>
      <w:r w:rsidRPr="00AA777B">
        <w:rPr>
          <w:rFonts w:ascii="Verdana" w:hAnsi="Verdana" w:cs="Calibri Light"/>
          <w:sz w:val="22"/>
          <w:szCs w:val="22"/>
        </w:rPr>
        <w:t xml:space="preserve">No exercício de 2025, observado o disposto no art. 169 da Constituição Federal, e no artigo 16, desta Lei, somente poderão ser admitido servidores se houver prévia dotação orçamentária em  </w:t>
      </w:r>
      <w:r w:rsidRPr="00AA777B">
        <w:rPr>
          <w:rFonts w:ascii="Verdana" w:hAnsi="Verdana" w:cs="Calibri Light"/>
          <w:i/>
          <w:iCs/>
          <w:sz w:val="22"/>
          <w:szCs w:val="22"/>
        </w:rPr>
        <w:t>quantum</w:t>
      </w:r>
      <w:r w:rsidRPr="00AA777B">
        <w:rPr>
          <w:rFonts w:ascii="Verdana" w:hAnsi="Verdana" w:cs="Calibri Light"/>
          <w:sz w:val="22"/>
          <w:szCs w:val="22"/>
        </w:rPr>
        <w:t xml:space="preserve">  suficiente  para  o  atendimento  da  despesa  e,  ainda, se  existirem  cargos  e  empregos Públicos a serem preenchidos.</w:t>
      </w:r>
    </w:p>
    <w:p w:rsidR="00880254" w:rsidRPr="00AA777B" w:rsidRDefault="00880254" w:rsidP="00880254">
      <w:pPr>
        <w:autoSpaceDE w:val="0"/>
        <w:autoSpaceDN w:val="0"/>
        <w:adjustRightInd w:val="0"/>
        <w:spacing w:line="276" w:lineRule="auto"/>
        <w:contextualSpacing/>
        <w:jc w:val="both"/>
        <w:rPr>
          <w:rFonts w:ascii="Verdana" w:hAnsi="Verdana" w:cs="Calibri Light"/>
          <w:sz w:val="22"/>
          <w:szCs w:val="22"/>
        </w:rPr>
      </w:pPr>
      <w:r w:rsidRPr="00AA777B">
        <w:rPr>
          <w:rFonts w:ascii="Verdana" w:hAnsi="Verdana" w:cs="Calibri Light"/>
          <w:sz w:val="22"/>
          <w:szCs w:val="22"/>
        </w:rPr>
        <w:tab/>
      </w:r>
      <w:r w:rsidRPr="00AA777B">
        <w:rPr>
          <w:rFonts w:ascii="Verdana" w:hAnsi="Verdana" w:cs="Calibri Light"/>
          <w:b/>
          <w:bCs/>
          <w:sz w:val="22"/>
          <w:szCs w:val="22"/>
        </w:rPr>
        <w:t>Parágrafo único</w:t>
      </w:r>
      <w:r w:rsidRPr="00AA777B">
        <w:rPr>
          <w:rFonts w:ascii="Verdana" w:hAnsi="Verdana" w:cs="Calibri Light"/>
          <w:bCs/>
          <w:sz w:val="22"/>
          <w:szCs w:val="22"/>
        </w:rPr>
        <w:t xml:space="preserve">. </w:t>
      </w:r>
      <w:r w:rsidRPr="00AA777B">
        <w:rPr>
          <w:rFonts w:ascii="Verdana" w:hAnsi="Verdana" w:cs="Calibri Light"/>
          <w:sz w:val="22"/>
          <w:szCs w:val="22"/>
        </w:rPr>
        <w:t>Ficam   os   Poderes,  Executivo   e   Legislativo,  suas  Autarquias  e  Fundações, autorizados a realizar concurso público, podendo para tanto contratar empresa ou fundação especializadas.</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18</w:t>
      </w:r>
      <w:r w:rsidRPr="00AA777B">
        <w:rPr>
          <w:rFonts w:ascii="Verdana" w:hAnsi="Verdana" w:cs="Calibri Light"/>
          <w:bCs/>
          <w:sz w:val="22"/>
          <w:szCs w:val="22"/>
        </w:rPr>
        <w:t xml:space="preserve">. </w:t>
      </w:r>
      <w:r w:rsidRPr="00AA777B">
        <w:rPr>
          <w:rFonts w:ascii="Verdana" w:hAnsi="Verdana" w:cs="Calibri Light"/>
          <w:sz w:val="22"/>
          <w:szCs w:val="22"/>
        </w:rPr>
        <w:t>Se durante o exercício de 2025 a despesa com pessoal atingir o limite de que trata o parágrafo  único  do  art. 22  da  LC 101/2000,  a  realização  de  serviço  extraordinário somente  poderá   ocorrer  quando  destinada  ao  atendimento  de  relevante  interesse  público  que ensejam situações emergenciais de risco ou de prejuízo para a sociedade.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lastRenderedPageBreak/>
        <w:t>Parágrafo único</w:t>
      </w:r>
      <w:r w:rsidRPr="00AA777B">
        <w:rPr>
          <w:rFonts w:ascii="Verdana" w:hAnsi="Verdana" w:cs="Calibri Light"/>
          <w:bCs/>
          <w:sz w:val="22"/>
          <w:szCs w:val="22"/>
        </w:rPr>
        <w:t xml:space="preserve">. </w:t>
      </w:r>
      <w:r w:rsidRPr="00AA777B">
        <w:rPr>
          <w:rFonts w:ascii="Verdana" w:hAnsi="Verdana" w:cs="Calibri Light"/>
          <w:sz w:val="22"/>
          <w:szCs w:val="22"/>
        </w:rPr>
        <w:t xml:space="preserve">As situações previstas no </w:t>
      </w:r>
      <w:r w:rsidRPr="00AA777B">
        <w:rPr>
          <w:rFonts w:ascii="Verdana" w:hAnsi="Verdana" w:cs="Calibri Light"/>
          <w:b/>
          <w:sz w:val="22"/>
          <w:szCs w:val="22"/>
        </w:rPr>
        <w:t>caput</w:t>
      </w:r>
      <w:r w:rsidRPr="00AA777B">
        <w:rPr>
          <w:rFonts w:ascii="Verdana" w:hAnsi="Verdana" w:cs="Calibri Light"/>
          <w:sz w:val="22"/>
          <w:szCs w:val="22"/>
        </w:rPr>
        <w:t>, que exijam a realização de serviços extraordinários deverão ser justificadas pelo órgão e submetidas, no âmbito do Poder Executivo ao Prefeito Municipal e no âmbito do Poder Legislativo ao Presidente da Câmara, no âmbito das autarquias, deverão ser submetidas ao seu representante.</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V</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DAS DISPOSIÇÕES SOBRE A RECEITA E ALTERAÇÕES NA LEGISLAÇÃO TRIBUTÁRIA</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19</w:t>
      </w:r>
      <w:r w:rsidRPr="00AA777B">
        <w:rPr>
          <w:rFonts w:ascii="Verdana" w:hAnsi="Verdana" w:cs="Calibri Light"/>
          <w:bCs/>
          <w:sz w:val="22"/>
          <w:szCs w:val="22"/>
        </w:rPr>
        <w:t xml:space="preserve">. </w:t>
      </w:r>
      <w:r w:rsidRPr="00AA777B">
        <w:rPr>
          <w:rFonts w:ascii="Verdana" w:hAnsi="Verdana" w:cs="Calibri Light"/>
          <w:sz w:val="22"/>
          <w:szCs w:val="22"/>
        </w:rPr>
        <w:t>A estimativa da receita que constará do projeto de lei orçamentária para o exercício de 2025, com vistas à expansão da base tributária e consequente aumento das receitas próprias, contemplará medidas de aperfeiçoamento da administração dos tributos municipais, dentre as quais: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aperfeiçoamento do sistema de formação, tramitação e julgamento dos processos tributário- administrativos, visando à racionalização, simplificação e celeridade;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aperfeiçoamento dos sistemas de fiscalização, cobrança e arrecadação de tributos, objetivando a sua maior exatidão;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aperfeiçoamento dos processos tributário-administrativos, por meio de revisão e racionalização das rotinas e processos, objetivando a modernização, a padronização de atividades, a melhoria dos controles internos e a eficiência na prestação de serviços;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IV </w:t>
      </w:r>
      <w:r w:rsidRPr="00AA777B">
        <w:rPr>
          <w:rFonts w:ascii="Verdana" w:hAnsi="Verdana" w:cs="Calibri Light"/>
          <w:sz w:val="22"/>
          <w:szCs w:val="22"/>
        </w:rPr>
        <w:t>- aplicação das penalidades fiscais como instrumento inibitório da prática de infração da legislação tributária.</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20</w:t>
      </w:r>
      <w:r w:rsidRPr="00AA777B">
        <w:rPr>
          <w:rFonts w:ascii="Verdana" w:hAnsi="Verdana" w:cs="Calibri Light"/>
          <w:bCs/>
          <w:sz w:val="22"/>
          <w:szCs w:val="22"/>
        </w:rPr>
        <w:t xml:space="preserve">. </w:t>
      </w:r>
      <w:r w:rsidRPr="00AA777B">
        <w:rPr>
          <w:rFonts w:ascii="Verdana" w:hAnsi="Verdana" w:cs="Calibri Light"/>
          <w:sz w:val="22"/>
          <w:szCs w:val="22"/>
        </w:rPr>
        <w:t>A estimativa da receita de que trata o artigo 19 levará em consideração, adicionalmente, o impacto de alteração na legislação tributária, observadas a capacidade econômica do contribuinte e a justa distribuição de renda, com destaque para: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atualização da planta genérica de valores do Município;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procedimento do recadastramento imobiliário;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instituição de novos tributos ou modificação, em decorrência de alterações legais, daqueles já instituídos;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revisão, atualização ou  adequação  da legislação sobre Imposto Predial e Territorial  Urbano,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 xml:space="preserve">suas alíquotas, forma de cálculo, condições de pagamentos, descontos e isenções, inclusive com relação à progressividade desse imposto;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V </w:t>
      </w:r>
      <w:r w:rsidRPr="00AA777B">
        <w:rPr>
          <w:rFonts w:ascii="Verdana" w:hAnsi="Verdana" w:cs="Calibri Light"/>
          <w:sz w:val="22"/>
          <w:szCs w:val="22"/>
        </w:rPr>
        <w:t>- revisão da legislação sobre uso do solo, com redefinição dos limites da zona urbana municipal;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revisão da legislação do Imposto sobre Serviços de Qualquer Natureza - ISSQN;</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lastRenderedPageBreak/>
        <w:t>VII</w:t>
      </w:r>
      <w:r w:rsidRPr="00AA777B">
        <w:rPr>
          <w:rFonts w:ascii="Verdana" w:hAnsi="Verdana" w:cs="Calibri Light"/>
          <w:sz w:val="22"/>
          <w:szCs w:val="22"/>
        </w:rPr>
        <w:t xml:space="preserve"> - revisão da legislação do Imposto sobre a Transmissão Inter Vivos e de Bens Imóveis e de Direitos Reais sobre Imóveis - ITBI;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VIII </w:t>
      </w:r>
      <w:r w:rsidRPr="00AA777B">
        <w:rPr>
          <w:rFonts w:ascii="Verdana" w:hAnsi="Verdana" w:cs="Calibri Light"/>
          <w:sz w:val="22"/>
          <w:szCs w:val="22"/>
        </w:rPr>
        <w:t xml:space="preserve">- revisão da legislação sobre as taxas pela prestação de serviços e pelo exercício do Poder de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Polícia;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IX</w:t>
      </w:r>
      <w:r w:rsidRPr="00AA777B">
        <w:rPr>
          <w:rFonts w:ascii="Verdana" w:hAnsi="Verdana" w:cs="Calibri Light"/>
          <w:sz w:val="22"/>
          <w:szCs w:val="22"/>
        </w:rPr>
        <w:t xml:space="preserve"> - revisão da legislação que trata das isenções dos tributos municipais; </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21</w:t>
      </w:r>
      <w:r w:rsidRPr="00AA777B">
        <w:rPr>
          <w:rFonts w:ascii="Verdana" w:hAnsi="Verdana" w:cs="Calibri Light"/>
          <w:bCs/>
          <w:sz w:val="22"/>
          <w:szCs w:val="22"/>
        </w:rPr>
        <w:t xml:space="preserve">. </w:t>
      </w:r>
      <w:r w:rsidRPr="00AA777B">
        <w:rPr>
          <w:rFonts w:ascii="Verdana" w:hAnsi="Verdana" w:cs="Calibri Light"/>
          <w:sz w:val="22"/>
          <w:szCs w:val="22"/>
        </w:rPr>
        <w:t>O projeto de lei que conceda ou amplie incentivo ou benefício de natureza tributária só será aprovado, se atendidas às exigências do art. 14 da LC 101/2000.</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w:t>
      </w:r>
      <w:r w:rsidRPr="00AA777B">
        <w:rPr>
          <w:rFonts w:ascii="Verdana" w:hAnsi="Verdana" w:cs="Calibri Light"/>
          <w:sz w:val="22"/>
          <w:szCs w:val="22"/>
        </w:rPr>
        <w:t xml:space="preserve"> Aplica-se à lei que conceda ou amplie incentivo ou benefício de natureza financeira as mesmas exigências referidas no </w:t>
      </w:r>
      <w:r w:rsidRPr="00AA777B">
        <w:rPr>
          <w:rFonts w:ascii="Verdana" w:hAnsi="Verdana" w:cs="Calibri Light"/>
          <w:b/>
          <w:sz w:val="22"/>
          <w:szCs w:val="22"/>
        </w:rPr>
        <w:t>caput</w:t>
      </w:r>
      <w:r w:rsidRPr="00AA777B">
        <w:rPr>
          <w:rFonts w:ascii="Verdana" w:hAnsi="Verdana" w:cs="Calibri Light"/>
          <w:sz w:val="22"/>
          <w:szCs w:val="22"/>
        </w:rPr>
        <w:t xml:space="preserve">. </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22</w:t>
      </w:r>
      <w:r w:rsidRPr="00AA777B">
        <w:rPr>
          <w:rFonts w:ascii="Verdana" w:hAnsi="Verdana" w:cs="Calibri Light"/>
          <w:bCs/>
          <w:sz w:val="22"/>
          <w:szCs w:val="22"/>
        </w:rPr>
        <w:t xml:space="preserve">. </w:t>
      </w:r>
      <w:r w:rsidRPr="00AA777B">
        <w:rPr>
          <w:rFonts w:ascii="Verdana" w:hAnsi="Verdana" w:cs="Calibri Light"/>
          <w:sz w:val="22"/>
          <w:szCs w:val="22"/>
        </w:rPr>
        <w:t>Na  estimativa  das  receitas  do  projeto  de  lei  orçamentária poderão ser  considerados os efeitos de propostas  de  alterações na legislação tributária e das contribuições que sejam objeto de projeto de lei que esteja em tramitação na Câmara Municipal.</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VI</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DO EQUILÍBRIO ENTRE RECEITAS E DESPESAS</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23</w:t>
      </w:r>
      <w:r w:rsidRPr="00AA777B">
        <w:rPr>
          <w:rFonts w:ascii="Verdana" w:hAnsi="Verdana" w:cs="Calibri Light"/>
          <w:bCs/>
          <w:sz w:val="22"/>
          <w:szCs w:val="22"/>
        </w:rPr>
        <w:t xml:space="preserve">. </w:t>
      </w:r>
      <w:r w:rsidRPr="00AA777B">
        <w:rPr>
          <w:rFonts w:ascii="Verdana" w:hAnsi="Verdana" w:cs="Calibri Light"/>
          <w:sz w:val="22"/>
          <w:szCs w:val="22"/>
        </w:rPr>
        <w:t>A elaboração do projeto, a aprovação e a execução da lei orçamentária serão orientadas no sentido de alcançar superávit  primário  necessário  para garantir uma trajetória de solidez financeira da administração municipal, conforme discriminado no Anexo de Metas Fiscais, constantes desta Lei.</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24</w:t>
      </w:r>
      <w:r w:rsidRPr="00AA777B">
        <w:rPr>
          <w:rFonts w:ascii="Verdana" w:hAnsi="Verdana" w:cs="Calibri Light"/>
          <w:bCs/>
          <w:sz w:val="22"/>
          <w:szCs w:val="22"/>
        </w:rPr>
        <w:t xml:space="preserve">. </w:t>
      </w:r>
      <w:r w:rsidRPr="00AA777B">
        <w:rPr>
          <w:rFonts w:ascii="Verdana" w:hAnsi="Verdana" w:cs="Calibri Light"/>
          <w:sz w:val="22"/>
          <w:szCs w:val="22"/>
        </w:rPr>
        <w:t>Os projetos de leis que impliquem em diminuição de receita ou aumento de despesa do Município no exercício de 2024 deverão estar acompanhados de demonstrativos que discriminem o montante estimado da diminuição da receita ou do aumento da despesa, para cada um dos exercícios compreendidos no período de 2024 a 2026, com respectiva memória de cálculo.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 xml:space="preserve">. </w:t>
      </w:r>
      <w:r w:rsidRPr="00AA777B">
        <w:rPr>
          <w:rFonts w:ascii="Verdana" w:hAnsi="Verdana" w:cs="Calibri Light"/>
          <w:sz w:val="22"/>
          <w:szCs w:val="22"/>
        </w:rPr>
        <w:t>Não será aprovado projeto de lei que implique em aumento de despesa sem que esteja acompanhado das medidas definidas nos arts. 16 e 17 da LC 101/2000.</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25</w:t>
      </w:r>
      <w:r w:rsidRPr="00AA777B">
        <w:rPr>
          <w:rFonts w:ascii="Verdana" w:hAnsi="Verdana" w:cs="Calibri Light"/>
          <w:bCs/>
          <w:sz w:val="22"/>
          <w:szCs w:val="22"/>
        </w:rPr>
        <w:t xml:space="preserve">. </w:t>
      </w:r>
      <w:r w:rsidRPr="00AA777B">
        <w:rPr>
          <w:rFonts w:ascii="Verdana" w:hAnsi="Verdana" w:cs="Calibri Light"/>
          <w:sz w:val="22"/>
          <w:szCs w:val="22"/>
        </w:rPr>
        <w:t>As estratégias para busca ou manutenção do equilíbrio entre as receitas e despesas poderão levar em conta as seguintes medidas: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para elevação das receitas;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w:t>
      </w:r>
      <w:r w:rsidRPr="00AA777B">
        <w:rPr>
          <w:rFonts w:ascii="Verdana" w:hAnsi="Verdana" w:cs="Calibri Light"/>
          <w:sz w:val="22"/>
          <w:szCs w:val="22"/>
        </w:rPr>
        <w:t xml:space="preserve">  a implementação das medidas previstas nos artigos 19 e 20 desta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b)</w:t>
      </w:r>
      <w:r w:rsidRPr="00AA777B">
        <w:rPr>
          <w:rFonts w:ascii="Verdana" w:hAnsi="Verdana" w:cs="Calibri Light"/>
          <w:sz w:val="22"/>
          <w:szCs w:val="22"/>
        </w:rPr>
        <w:t xml:space="preserve"> atualização e aperfeiçoamento do cadastro imobiliário;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lastRenderedPageBreak/>
        <w:t>c)</w:t>
      </w:r>
      <w:r w:rsidRPr="00AA777B">
        <w:rPr>
          <w:rFonts w:ascii="Verdana" w:hAnsi="Verdana" w:cs="Calibri Light"/>
          <w:sz w:val="22"/>
          <w:szCs w:val="22"/>
        </w:rPr>
        <w:t xml:space="preserve"> promoção de cobranças administrativas para contribuintes em geral, inscritos na dívida ativa;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d)</w:t>
      </w:r>
      <w:r w:rsidRPr="00AA777B">
        <w:rPr>
          <w:rFonts w:ascii="Verdana" w:hAnsi="Verdana" w:cs="Calibri Light"/>
          <w:sz w:val="22"/>
          <w:szCs w:val="22"/>
        </w:rPr>
        <w:t xml:space="preserve"> recuperação de créditos inscritos em dívida ativa através de programas de recuperação fiscal – REFIS, devidamente autorizados em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para redução das despesas: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w:t>
      </w:r>
      <w:r w:rsidRPr="00AA777B">
        <w:rPr>
          <w:rFonts w:ascii="Verdana" w:hAnsi="Verdana" w:cs="Calibri Light"/>
          <w:sz w:val="22"/>
          <w:szCs w:val="22"/>
        </w:rPr>
        <w:t xml:space="preserve"> normatização de rotinas e procedimentos de compras;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b)</w:t>
      </w:r>
      <w:r w:rsidRPr="00AA777B">
        <w:rPr>
          <w:rFonts w:ascii="Verdana" w:hAnsi="Verdana" w:cs="Calibri Light"/>
          <w:sz w:val="22"/>
          <w:szCs w:val="22"/>
        </w:rPr>
        <w:t xml:space="preserve"> implantação de  rigorosa  rotina  de  pesquisa de preços, de forma a baratear toda e qualquer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sz w:val="22"/>
          <w:szCs w:val="22"/>
        </w:rPr>
        <w:t xml:space="preserve">     compra e evitar a cartelização dos fornecedores;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c)</w:t>
      </w:r>
      <w:r w:rsidRPr="00AA777B">
        <w:rPr>
          <w:rFonts w:ascii="Verdana" w:hAnsi="Verdana" w:cs="Calibri Light"/>
          <w:sz w:val="22"/>
          <w:szCs w:val="22"/>
        </w:rPr>
        <w:t xml:space="preserve">  implantação rigorosa de controle dos bens de consumo e dos serviços contratados;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d)</w:t>
      </w:r>
      <w:r w:rsidRPr="00AA777B">
        <w:rPr>
          <w:rFonts w:ascii="Verdana" w:hAnsi="Verdana" w:cs="Calibri Light"/>
          <w:sz w:val="22"/>
          <w:szCs w:val="22"/>
        </w:rPr>
        <w:t xml:space="preserve"> racionalização dos diversos serviços da administração.</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26</w:t>
      </w:r>
      <w:r w:rsidRPr="00AA777B">
        <w:rPr>
          <w:rFonts w:ascii="Verdana" w:hAnsi="Verdana" w:cs="Calibri Light"/>
          <w:bCs/>
          <w:sz w:val="22"/>
          <w:szCs w:val="22"/>
        </w:rPr>
        <w:t xml:space="preserve">. </w:t>
      </w:r>
      <w:r w:rsidRPr="00AA777B">
        <w:rPr>
          <w:rFonts w:ascii="Verdana" w:hAnsi="Verdana" w:cs="Calibri Light"/>
          <w:sz w:val="22"/>
          <w:szCs w:val="22"/>
        </w:rPr>
        <w:t>Na programação da despesa não poderão: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ser fixadas despesas sem que estejam definidas as respectivas fontes de recursos, de forma a se evitar a quebra do equilíbrio orçamentário entre receita e a despesa;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ser incluídos projetos com a mesma finalidade em mais de um órgão.</w:t>
      </w:r>
    </w:p>
    <w:p w:rsidR="00880254" w:rsidRPr="00AA777B" w:rsidRDefault="00880254" w:rsidP="00880254">
      <w:pPr>
        <w:spacing w:line="276" w:lineRule="auto"/>
        <w:ind w:firstLine="720"/>
        <w:contextualSpacing/>
        <w:jc w:val="both"/>
        <w:rPr>
          <w:rFonts w:ascii="Verdana" w:hAnsi="Verdana" w:cs="Calibri Light"/>
          <w:sz w:val="22"/>
          <w:szCs w:val="22"/>
          <w:highlight w:val="green"/>
        </w:rPr>
      </w:pPr>
      <w:r w:rsidRPr="00AA777B">
        <w:rPr>
          <w:rFonts w:ascii="Verdana" w:hAnsi="Verdana" w:cs="Calibri Light"/>
          <w:b/>
          <w:bCs/>
          <w:sz w:val="22"/>
          <w:szCs w:val="22"/>
        </w:rPr>
        <w:t>Art. 27</w:t>
      </w:r>
      <w:r w:rsidRPr="00AA777B">
        <w:rPr>
          <w:rFonts w:ascii="Verdana" w:hAnsi="Verdana" w:cs="Calibri Light"/>
          <w:bCs/>
          <w:sz w:val="22"/>
          <w:szCs w:val="22"/>
        </w:rPr>
        <w:t>.  Na</w:t>
      </w:r>
      <w:r w:rsidRPr="00AA777B">
        <w:rPr>
          <w:rFonts w:ascii="Verdana" w:hAnsi="Verdana" w:cs="Calibri Light"/>
          <w:sz w:val="22"/>
          <w:szCs w:val="22"/>
        </w:rPr>
        <w:t xml:space="preserve">  Lei  Orçamentária   Anual   deverá   conter   Reserva   de   Contingência    constituída exclusivamente com  recursos  do  orçamento  fiscal,  equivalente a no máximo  de 1% (um por cento) da  receita corrente líquida, prevista na proposta orçamentária de 202</w:t>
      </w:r>
      <w:r>
        <w:rPr>
          <w:rFonts w:ascii="Verdana" w:hAnsi="Verdana" w:cs="Calibri Light"/>
          <w:sz w:val="22"/>
          <w:szCs w:val="22"/>
        </w:rPr>
        <w:t>5</w:t>
      </w:r>
      <w:r w:rsidRPr="00AA777B">
        <w:rPr>
          <w:rFonts w:ascii="Verdana" w:hAnsi="Verdana" w:cs="Calibri Light"/>
          <w:sz w:val="22"/>
          <w:szCs w:val="22"/>
        </w:rPr>
        <w:t xml:space="preserve"> destinada ao atendimento de passivos contingentes, outros riscos e eventos fiscais imprevistos.</w:t>
      </w:r>
    </w:p>
    <w:p w:rsidR="00880254" w:rsidRPr="00AA777B" w:rsidRDefault="00880254" w:rsidP="00880254">
      <w:pPr>
        <w:spacing w:line="276" w:lineRule="auto"/>
        <w:contextualSpacing/>
        <w:jc w:val="both"/>
        <w:rPr>
          <w:rFonts w:ascii="Verdana" w:hAnsi="Verdana" w:cs="Calibri Light"/>
          <w:sz w:val="22"/>
          <w:szCs w:val="22"/>
          <w:highlight w:val="green"/>
        </w:rPr>
      </w:pP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sz w:val="22"/>
          <w:szCs w:val="22"/>
        </w:rPr>
        <w:tab/>
      </w:r>
      <w:r w:rsidRPr="00AA777B">
        <w:rPr>
          <w:rFonts w:ascii="Verdana" w:hAnsi="Verdana" w:cs="Calibri Light"/>
          <w:b/>
          <w:sz w:val="22"/>
          <w:szCs w:val="22"/>
        </w:rPr>
        <w:t>Parágrafo único</w:t>
      </w:r>
      <w:r w:rsidRPr="00AA777B">
        <w:rPr>
          <w:rFonts w:ascii="Verdana" w:hAnsi="Verdana" w:cs="Calibri Light"/>
          <w:sz w:val="22"/>
          <w:szCs w:val="22"/>
        </w:rPr>
        <w:t>. Deverá conter na reserva de contingência, além do valor correspondente ao limite percentual estabelecido no caput, valor suficiente para suportar as emendas impositivas, conforme estabelecido na Lei Orgânica do Município.</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28</w:t>
      </w:r>
      <w:r w:rsidRPr="00AA777B">
        <w:rPr>
          <w:rFonts w:ascii="Verdana" w:hAnsi="Verdana" w:cs="Calibri Light"/>
          <w:bCs/>
          <w:sz w:val="22"/>
          <w:szCs w:val="22"/>
        </w:rPr>
        <w:t xml:space="preserve">. </w:t>
      </w:r>
      <w:r w:rsidRPr="00AA777B">
        <w:rPr>
          <w:rFonts w:ascii="Verdana" w:hAnsi="Verdana" w:cs="Calibri Light"/>
          <w:sz w:val="22"/>
          <w:szCs w:val="22"/>
        </w:rPr>
        <w:t>A Reserva de Contingência, caso não seja utilizada até o final do mês de outubro do exercício fiscal, poderá constituir recurso para a abertura de créditos adicionais.</w:t>
      </w:r>
    </w:p>
    <w:p w:rsidR="00880254" w:rsidRPr="00880254" w:rsidRDefault="00880254" w:rsidP="00880254">
      <w:pPr>
        <w:spacing w:line="276" w:lineRule="auto"/>
        <w:ind w:firstLine="720"/>
        <w:contextualSpacing/>
        <w:jc w:val="both"/>
        <w:rPr>
          <w:rFonts w:ascii="Verdana" w:hAnsi="Verdana" w:cs="Calibri Light"/>
          <w:sz w:val="22"/>
          <w:szCs w:val="22"/>
        </w:rPr>
      </w:pPr>
    </w:p>
    <w:p w:rsidR="00880254" w:rsidRDefault="00880254" w:rsidP="00880254">
      <w:pPr>
        <w:spacing w:line="276" w:lineRule="auto"/>
        <w:ind w:firstLine="720"/>
        <w:contextualSpacing/>
        <w:jc w:val="both"/>
        <w:rPr>
          <w:rFonts w:ascii="Verdana" w:hAnsi="Verdana" w:cs="Calibri Light"/>
          <w:sz w:val="22"/>
          <w:szCs w:val="22"/>
        </w:rPr>
      </w:pPr>
      <w:r w:rsidRPr="00880254">
        <w:rPr>
          <w:rFonts w:ascii="Verdana" w:hAnsi="Verdana" w:cs="Calibri Light"/>
          <w:b/>
          <w:bCs/>
          <w:sz w:val="22"/>
          <w:szCs w:val="22"/>
        </w:rPr>
        <w:t>Art. 29.</w:t>
      </w:r>
      <w:r>
        <w:rPr>
          <w:rFonts w:ascii="Verdana" w:hAnsi="Verdana" w:cs="Calibri Light"/>
          <w:sz w:val="22"/>
          <w:szCs w:val="22"/>
        </w:rPr>
        <w:t xml:space="preserve"> Na elaboração do Projeto de Lei Orçamentária, deverá ser reservado o percentual de 1,2% (um inteiro e dois por cento) da receita corrente líquida do exercício anterior prevista no projeto encaminhado pelo Poder Executivo, a ser utilizada como fonte de recurso na dotação a classificar, para custeio das emendas impositivas, atendendo ao disposto no art. 5°. da Lei Orgânico do Município de Córrego Fundo e nos termos do artigo 166 §9° da Constituição Federal. </w:t>
      </w:r>
    </w:p>
    <w:p w:rsidR="00880254" w:rsidRPr="00880254"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VII</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DOS CRITÉRIOS E FORMAS DE LIMITAÇÃO DE EMPENHO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lastRenderedPageBreak/>
        <w:t xml:space="preserve">Art. </w:t>
      </w:r>
      <w:r>
        <w:rPr>
          <w:rFonts w:ascii="Verdana" w:hAnsi="Verdana" w:cs="Calibri Light"/>
          <w:b/>
          <w:bCs/>
          <w:sz w:val="22"/>
          <w:szCs w:val="22"/>
        </w:rPr>
        <w:t>30</w:t>
      </w:r>
      <w:r w:rsidRPr="00AA777B">
        <w:rPr>
          <w:rFonts w:ascii="Verdana" w:hAnsi="Verdana" w:cs="Calibri Light"/>
          <w:bCs/>
          <w:sz w:val="22"/>
          <w:szCs w:val="22"/>
        </w:rPr>
        <w:t xml:space="preserve">. </w:t>
      </w:r>
      <w:r w:rsidRPr="00AA777B">
        <w:rPr>
          <w:rFonts w:ascii="Verdana" w:hAnsi="Verdana" w:cs="Calibri Light"/>
          <w:sz w:val="22"/>
          <w:szCs w:val="22"/>
        </w:rPr>
        <w:t xml:space="preserve">Na hipótese de ocorrência das circunstâncias estabelecidas no </w:t>
      </w:r>
      <w:r w:rsidRPr="00AA777B">
        <w:rPr>
          <w:rFonts w:ascii="Verdana" w:hAnsi="Verdana" w:cs="Calibri Light"/>
          <w:b/>
          <w:sz w:val="22"/>
          <w:szCs w:val="22"/>
        </w:rPr>
        <w:t>caput</w:t>
      </w:r>
      <w:r w:rsidRPr="00AA777B">
        <w:rPr>
          <w:rFonts w:ascii="Verdana" w:hAnsi="Verdana" w:cs="Calibri Light"/>
          <w:sz w:val="22"/>
          <w:szCs w:val="22"/>
        </w:rPr>
        <w:t xml:space="preserve"> do art. 9º, e no inciso II do § 1º do art. 31, da LC 101/2000, o Poder Executivo promoverá limitação de empenho e de movimentação financeira, podendo definir percentuais específicos, para o conjunto de projetos, atividades e operações especiais, calculado de forma proporcional ao total das dotações iniciais constantes da lei orçamentária de 2025, em cada um dos citados conjuntos, utilizando para tal fim as cotas orçamentárias e financeiras.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xml:space="preserve">. Excluem-se do </w:t>
      </w:r>
      <w:r w:rsidRPr="00AA777B">
        <w:rPr>
          <w:rFonts w:ascii="Verdana" w:hAnsi="Verdana" w:cs="Calibri Light"/>
          <w:b/>
          <w:sz w:val="22"/>
          <w:szCs w:val="22"/>
        </w:rPr>
        <w:t>caput</w:t>
      </w:r>
      <w:r w:rsidRPr="00AA777B">
        <w:rPr>
          <w:rFonts w:ascii="Verdana" w:hAnsi="Verdana" w:cs="Calibri Light"/>
          <w:sz w:val="22"/>
          <w:szCs w:val="22"/>
        </w:rPr>
        <w:t xml:space="preserve"> as despesas que constituem obrigação constitucional e legal de execução e as despesas destinadas ao pagamento dos serviços da dívida, e aquelas suportadas com recursos originados de doações e de convênios, e ainda aquelas relativas: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Programa de alimentação escolar;</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Despesas com saúde, relativas à:</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w:t>
      </w:r>
      <w:r w:rsidRPr="00AA777B">
        <w:rPr>
          <w:rFonts w:ascii="Verdana" w:hAnsi="Verdana" w:cs="Calibri Light"/>
          <w:sz w:val="22"/>
          <w:szCs w:val="22"/>
        </w:rPr>
        <w:t xml:space="preserve"> - manutenção dos serviços de atenção básica;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b)</w:t>
      </w:r>
      <w:r w:rsidRPr="00AA777B">
        <w:rPr>
          <w:rFonts w:ascii="Verdana" w:hAnsi="Verdana" w:cs="Calibri Light"/>
          <w:sz w:val="22"/>
          <w:szCs w:val="22"/>
        </w:rPr>
        <w:t xml:space="preserve"> - manutenção dos serviços de média e alta complexidade, prestados pelo Município;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c)</w:t>
      </w:r>
      <w:r w:rsidRPr="00AA777B">
        <w:rPr>
          <w:rFonts w:ascii="Verdana" w:hAnsi="Verdana" w:cs="Calibri Light"/>
          <w:sz w:val="22"/>
          <w:szCs w:val="22"/>
        </w:rPr>
        <w:t xml:space="preserve"> - manutenção da assistência farmacêutica (farmácia básica);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d)</w:t>
      </w:r>
      <w:r w:rsidRPr="00AA777B">
        <w:rPr>
          <w:rFonts w:ascii="Verdana" w:hAnsi="Verdana" w:cs="Calibri Light"/>
          <w:sz w:val="22"/>
          <w:szCs w:val="22"/>
        </w:rPr>
        <w:t xml:space="preserve"> - manutenção da vigilância em saúde;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e)</w:t>
      </w:r>
      <w:r w:rsidRPr="00AA777B">
        <w:rPr>
          <w:rFonts w:ascii="Verdana" w:hAnsi="Verdana" w:cs="Calibri Light"/>
          <w:sz w:val="22"/>
          <w:szCs w:val="22"/>
        </w:rPr>
        <w:t xml:space="preserve"> - segurança alimentar e nutricional na saúde.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Pessoal e encargos sociais;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Transporte escolar;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Sentenças Judiciais;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Serviço da Dívida.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A limitação da despesa deverá obedecer  aos  limites da nova estimativa de receita que será realizada pelo Executivo Municipal, através de seu segmento administrativo responsável e, encaminhada às suas diversas unidades administrativas, e também ao Poder Legislativo para seu conhecimento.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Deverá, ainda, a nova estimativa de receita ser objeto de ampla divulgação, inclusive na internet, para conhecimento de todos.</w:t>
      </w:r>
    </w:p>
    <w:p w:rsidR="00880254" w:rsidRPr="00AA777B" w:rsidRDefault="00880254" w:rsidP="00880254">
      <w:pPr>
        <w:spacing w:line="276" w:lineRule="auto"/>
        <w:ind w:firstLine="720"/>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center"/>
        <w:rPr>
          <w:rFonts w:ascii="Verdana" w:hAnsi="Verdana" w:cs="Calibri Light"/>
          <w:b/>
          <w:bCs/>
          <w:sz w:val="22"/>
          <w:szCs w:val="22"/>
        </w:rPr>
      </w:pPr>
      <w:r w:rsidRPr="00AA777B">
        <w:rPr>
          <w:rFonts w:ascii="Verdana" w:hAnsi="Verdana" w:cs="Calibri Light"/>
          <w:b/>
          <w:bCs/>
          <w:sz w:val="22"/>
          <w:szCs w:val="22"/>
        </w:rPr>
        <w:t>CAPÍTULO VIII</w:t>
      </w:r>
    </w:p>
    <w:p w:rsidR="00880254" w:rsidRPr="00AA777B" w:rsidRDefault="00880254" w:rsidP="00880254">
      <w:pPr>
        <w:pStyle w:val="Corpodetexto2"/>
        <w:spacing w:line="276" w:lineRule="auto"/>
        <w:contextualSpacing/>
        <w:rPr>
          <w:rFonts w:ascii="Verdana" w:hAnsi="Verdana" w:cs="Calibri Light"/>
          <w:sz w:val="22"/>
          <w:szCs w:val="22"/>
        </w:rPr>
      </w:pPr>
      <w:r w:rsidRPr="00AA777B">
        <w:rPr>
          <w:rFonts w:ascii="Verdana" w:hAnsi="Verdana" w:cs="Calibri Light"/>
          <w:b/>
          <w:sz w:val="22"/>
          <w:szCs w:val="22"/>
        </w:rPr>
        <w:t>DAS NORMAS RELATIVAS AO CONTROLE DE CUSTOS E AVALIAÇÃO DE RESULTADOS DOS PROGRAMAS FINANCIADOS COM RECURSOS DOS ORÇAMENTOS</w:t>
      </w:r>
    </w:p>
    <w:p w:rsidR="00880254" w:rsidRPr="00AA777B" w:rsidRDefault="00880254" w:rsidP="00880254">
      <w:pPr>
        <w:pStyle w:val="Corpodetexto2"/>
        <w:spacing w:line="276" w:lineRule="auto"/>
        <w:contextualSpacing/>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3</w:t>
      </w:r>
      <w:r>
        <w:rPr>
          <w:rFonts w:ascii="Verdana" w:hAnsi="Verdana" w:cs="Calibri Light"/>
          <w:b/>
          <w:bCs/>
          <w:sz w:val="22"/>
          <w:szCs w:val="22"/>
        </w:rPr>
        <w:t>1</w:t>
      </w:r>
      <w:r w:rsidRPr="00AA777B">
        <w:rPr>
          <w:rFonts w:ascii="Verdana" w:hAnsi="Verdana" w:cs="Calibri Light"/>
          <w:bCs/>
          <w:sz w:val="22"/>
          <w:szCs w:val="22"/>
        </w:rPr>
        <w:t xml:space="preserve">. </w:t>
      </w:r>
      <w:r w:rsidRPr="00AA777B">
        <w:rPr>
          <w:rFonts w:ascii="Verdana" w:hAnsi="Verdana" w:cs="Calibri Light"/>
          <w:sz w:val="22"/>
          <w:szCs w:val="22"/>
        </w:rPr>
        <w:t>O Poder Executivo realizará estudos visando à definição de sistema de controle de custos e avaliação de resultado de ações de governo.</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3</w:t>
      </w:r>
      <w:r>
        <w:rPr>
          <w:rFonts w:ascii="Verdana" w:hAnsi="Verdana" w:cs="Calibri Light"/>
          <w:b/>
          <w:bCs/>
          <w:sz w:val="22"/>
          <w:szCs w:val="22"/>
        </w:rPr>
        <w:t>2</w:t>
      </w:r>
      <w:r w:rsidRPr="00AA777B">
        <w:rPr>
          <w:rFonts w:ascii="Verdana" w:hAnsi="Verdana" w:cs="Calibri Light"/>
          <w:bCs/>
          <w:sz w:val="22"/>
          <w:szCs w:val="22"/>
        </w:rPr>
        <w:t xml:space="preserve">. </w:t>
      </w:r>
      <w:r w:rsidRPr="00AA777B">
        <w:rPr>
          <w:rFonts w:ascii="Verdana" w:hAnsi="Verdana" w:cs="Calibri Light"/>
          <w:sz w:val="22"/>
          <w:szCs w:val="22"/>
        </w:rPr>
        <w:t>Além de observar as demais diretrizes estabelecidas nesta Lei, a alocação dos recursos na Lei Orçamentária Anual e seus créditos adicionais, bem como a respectiva execução, serão feitas de forma a propiciar o controle de custos e a avaliação dos resultados dos programas de governo.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lastRenderedPageBreak/>
        <w:t>§ 1°</w:t>
      </w:r>
      <w:r w:rsidRPr="00AA777B">
        <w:rPr>
          <w:rFonts w:ascii="Verdana" w:hAnsi="Verdana" w:cs="Calibri Light"/>
          <w:sz w:val="22"/>
          <w:szCs w:val="22"/>
        </w:rPr>
        <w:t>. A Lei Orçamentária de 2025 e seus créditos adicionais deverão agregar todas as ações governamentais necessárias ao cumprimento dos objetivos dos respectivos programas.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Merecerá destaque o aprimoramento de gestão orçamentária, financeira e patrimonial, por intermédio da modernização dos instrumentos de planejamento, execução, avaliação e controle interno.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O Poder Executivo promoverá amplo esforço para redução de custos, otimização de gastos e reordenamento de despesas do setor público municipal, sobretudo pelo aumento da produtividade na prestação de serviços públicos.</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sz w:val="22"/>
          <w:szCs w:val="22"/>
        </w:rPr>
        <w:t>§ 4°</w:t>
      </w:r>
      <w:r w:rsidRPr="00AA777B">
        <w:rPr>
          <w:rFonts w:ascii="Verdana" w:hAnsi="Verdana" w:cs="Calibri Light"/>
          <w:sz w:val="22"/>
          <w:szCs w:val="22"/>
        </w:rPr>
        <w:t xml:space="preserve">. </w:t>
      </w:r>
      <w:r w:rsidRPr="00AA777B">
        <w:rPr>
          <w:rFonts w:ascii="Verdana" w:hAnsi="Verdana" w:cs="Calibri Light"/>
          <w:color w:val="000000"/>
          <w:sz w:val="22"/>
          <w:szCs w:val="22"/>
        </w:rPr>
        <w:t>O controle de custos será orientado para o estabelecimento da relação entre a despesa e o resultado obtido, de forma a priorizar a análise da eficiência na alocação dos recursos, permitindo o acompanhamento das gestões orçamentária, financeira e patrimonial.</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IX</w:t>
      </w:r>
    </w:p>
    <w:p w:rsidR="00880254" w:rsidRPr="00AA777B" w:rsidRDefault="00880254" w:rsidP="00880254">
      <w:pPr>
        <w:spacing w:line="276" w:lineRule="auto"/>
        <w:contextualSpacing/>
        <w:jc w:val="center"/>
        <w:rPr>
          <w:rFonts w:ascii="Verdana" w:hAnsi="Verdana" w:cs="Calibri Light"/>
          <w:sz w:val="22"/>
          <w:szCs w:val="22"/>
        </w:rPr>
      </w:pPr>
      <w:r w:rsidRPr="00AA777B">
        <w:rPr>
          <w:rFonts w:ascii="Verdana" w:hAnsi="Verdana" w:cs="Calibri Light"/>
          <w:b/>
          <w:sz w:val="22"/>
          <w:szCs w:val="22"/>
        </w:rPr>
        <w:t>DAS ALTERAÇÕES DA LEI ORÇAMENTÁRIA</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 xml:space="preserve">Art. </w:t>
      </w:r>
      <w:r>
        <w:rPr>
          <w:rFonts w:ascii="Verdana" w:hAnsi="Verdana" w:cs="Calibri Light"/>
          <w:b/>
          <w:bCs/>
          <w:sz w:val="22"/>
          <w:szCs w:val="22"/>
        </w:rPr>
        <w:t>33</w:t>
      </w:r>
      <w:r w:rsidRPr="00AA777B">
        <w:rPr>
          <w:rFonts w:ascii="Verdana" w:hAnsi="Verdana" w:cs="Calibri Light"/>
          <w:bCs/>
          <w:sz w:val="22"/>
          <w:szCs w:val="22"/>
        </w:rPr>
        <w:t xml:space="preserve">. </w:t>
      </w:r>
      <w:r w:rsidRPr="00AA777B">
        <w:rPr>
          <w:rFonts w:ascii="Verdana" w:hAnsi="Verdana" w:cs="Calibri Light"/>
          <w:sz w:val="22"/>
          <w:szCs w:val="22"/>
        </w:rPr>
        <w:t>A abertura de créditos adicionais suplementares e especiais dependerá da existência de recursos disponíveis para acorrer à despesa e será precedido de justificativa, nos termos da Lei nº 4.320/64.</w:t>
      </w:r>
    </w:p>
    <w:p w:rsidR="00880254" w:rsidRPr="00AA777B" w:rsidRDefault="00880254" w:rsidP="00880254">
      <w:pPr>
        <w:pStyle w:val="Corpodetexto"/>
        <w:spacing w:line="276" w:lineRule="auto"/>
        <w:ind w:firstLine="720"/>
        <w:contextualSpacing/>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Acompanharão os projetos de lei relativos a créditos adicionais, exposição de motivos circunstanciados, que os justifiquem e que indiquem, quando tiverem como recursos a anulação de dotações, as consequências causadas na execução das atividades e dos projetos que tiverem seus recursos reduzidos.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2°</w:t>
      </w:r>
      <w:r w:rsidRPr="00AA777B">
        <w:rPr>
          <w:rFonts w:ascii="Verdana" w:hAnsi="Verdana" w:cs="Calibri Light"/>
          <w:sz w:val="22"/>
          <w:szCs w:val="22"/>
        </w:rPr>
        <w:t>. Cada projeto de lei deverá restringir-se a uma única modalidade de crédito adicional.</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sz w:val="22"/>
          <w:szCs w:val="22"/>
        </w:rPr>
        <w:t>§ 3°</w:t>
      </w:r>
      <w:r w:rsidRPr="00AA777B">
        <w:rPr>
          <w:rFonts w:ascii="Verdana" w:hAnsi="Verdana" w:cs="Calibri Light"/>
          <w:sz w:val="22"/>
          <w:szCs w:val="22"/>
        </w:rPr>
        <w:t>. Na Lei Orçamentária deverá conter autorização para abertura de créditos adicionais suplementares, no valor correspondente a</w:t>
      </w:r>
      <w:r w:rsidRPr="00AA777B">
        <w:rPr>
          <w:rFonts w:ascii="Verdana" w:hAnsi="Verdana" w:cs="Calibri Light"/>
          <w:color w:val="000000"/>
          <w:sz w:val="22"/>
          <w:szCs w:val="22"/>
        </w:rPr>
        <w:t xml:space="preserve"> </w:t>
      </w:r>
      <w:r>
        <w:rPr>
          <w:rFonts w:ascii="Verdana" w:hAnsi="Verdana" w:cs="Calibri Light"/>
          <w:color w:val="000000"/>
          <w:sz w:val="22"/>
          <w:szCs w:val="22"/>
        </w:rPr>
        <w:t>1</w:t>
      </w:r>
      <w:r w:rsidRPr="00AA777B">
        <w:rPr>
          <w:rFonts w:ascii="Verdana" w:hAnsi="Verdana" w:cs="Calibri Light"/>
          <w:color w:val="000000"/>
          <w:sz w:val="22"/>
          <w:szCs w:val="22"/>
        </w:rPr>
        <w:t>0% (</w:t>
      </w:r>
      <w:r>
        <w:rPr>
          <w:rFonts w:ascii="Verdana" w:hAnsi="Verdana" w:cs="Calibri Light"/>
          <w:color w:val="000000"/>
          <w:sz w:val="22"/>
          <w:szCs w:val="22"/>
        </w:rPr>
        <w:t>dez</w:t>
      </w:r>
      <w:r w:rsidRPr="00AA777B">
        <w:rPr>
          <w:rFonts w:ascii="Verdana" w:hAnsi="Verdana" w:cs="Calibri Light"/>
          <w:color w:val="000000"/>
          <w:sz w:val="22"/>
          <w:szCs w:val="22"/>
        </w:rPr>
        <w:t xml:space="preserve"> por cento), do valor total fixado para as despesas,</w:t>
      </w:r>
      <w:r>
        <w:rPr>
          <w:rFonts w:ascii="Verdana" w:hAnsi="Verdana" w:cs="Calibri Light"/>
          <w:color w:val="000000"/>
          <w:sz w:val="22"/>
          <w:szCs w:val="22"/>
        </w:rPr>
        <w:t xml:space="preserve"> </w:t>
      </w:r>
      <w:r w:rsidRPr="00AA777B">
        <w:rPr>
          <w:rFonts w:ascii="Verdana" w:hAnsi="Verdana" w:cs="Calibri Light"/>
          <w:color w:val="000000"/>
          <w:sz w:val="22"/>
          <w:szCs w:val="22"/>
        </w:rPr>
        <w:t>com utilização de recursos originados da anulação de dotações constantes do orçamento;</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 4°</w:t>
      </w:r>
      <w:r w:rsidRPr="00AA777B">
        <w:rPr>
          <w:rFonts w:ascii="Verdana" w:hAnsi="Verdana" w:cs="Calibri Light"/>
          <w:color w:val="000000"/>
          <w:sz w:val="22"/>
          <w:szCs w:val="22"/>
        </w:rPr>
        <w:t>. Na abertura de créditos adicionais autorizados na forma do § 3°, poderá ser criada nova modalidade de aplicação, elementos de despesas e/ou fontes de recursos dentro das ações constantes da lei orçamentária, e seus valores serão computados na apuração do limite estabelecido.</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color w:val="000000"/>
          <w:sz w:val="22"/>
          <w:szCs w:val="22"/>
        </w:rPr>
        <w:t>Art. 3</w:t>
      </w:r>
      <w:r>
        <w:rPr>
          <w:rFonts w:ascii="Verdana" w:hAnsi="Verdana" w:cs="Calibri Light"/>
          <w:b/>
          <w:color w:val="000000"/>
          <w:sz w:val="22"/>
          <w:szCs w:val="22"/>
        </w:rPr>
        <w:t>4</w:t>
      </w:r>
      <w:r w:rsidRPr="00AA777B">
        <w:rPr>
          <w:rFonts w:ascii="Verdana" w:hAnsi="Verdana" w:cs="Calibri Light"/>
          <w:color w:val="000000"/>
          <w:sz w:val="22"/>
          <w:szCs w:val="22"/>
        </w:rPr>
        <w:t>. Além  do  limite  estabelecido  no §  3º, do  art. 32,  constará   também  autorização  para abertura de créditos  no  valor  correspondente a 15% ( quinze por cento), do valor  total  fixado  para  as  despesas,  da</w:t>
      </w:r>
      <w:r w:rsidRPr="00AA777B">
        <w:rPr>
          <w:rFonts w:ascii="Verdana" w:hAnsi="Verdana" w:cs="Calibri Light"/>
          <w:sz w:val="22"/>
          <w:szCs w:val="22"/>
        </w:rPr>
        <w:t xml:space="preserve"> seguinte forma: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w:t>
      </w:r>
      <w:r w:rsidRPr="00AA777B">
        <w:rPr>
          <w:rFonts w:ascii="Verdana" w:hAnsi="Verdana" w:cs="Calibri Light"/>
          <w:color w:val="000000"/>
          <w:sz w:val="22"/>
          <w:szCs w:val="22"/>
        </w:rPr>
        <w:t>10% (dez por cento)</w:t>
      </w:r>
      <w:r w:rsidRPr="00AA777B">
        <w:rPr>
          <w:rFonts w:ascii="Verdana" w:hAnsi="Verdana" w:cs="Calibri Light"/>
          <w:sz w:val="22"/>
          <w:szCs w:val="22"/>
        </w:rPr>
        <w:t>, com  recursos  originados  do  superávit  financeiro  apurado  no  balanço  patrimonial  do exercício anterior; e</w:t>
      </w:r>
    </w:p>
    <w:p w:rsidR="00880254" w:rsidRPr="00AA777B" w:rsidRDefault="00880254" w:rsidP="00880254">
      <w:pPr>
        <w:pStyle w:val="Recuodecorpodetexto2"/>
        <w:spacing w:line="276" w:lineRule="auto"/>
        <w:ind w:firstLine="720"/>
        <w:contextualSpacing/>
        <w:rPr>
          <w:rFonts w:ascii="Verdana" w:hAnsi="Verdana" w:cs="Calibri Light"/>
          <w:sz w:val="22"/>
          <w:szCs w:val="22"/>
        </w:rPr>
      </w:pPr>
      <w:r w:rsidRPr="00AA777B">
        <w:rPr>
          <w:rFonts w:ascii="Verdana" w:hAnsi="Verdana" w:cs="Calibri Light"/>
          <w:b/>
          <w:sz w:val="22"/>
          <w:szCs w:val="22"/>
        </w:rPr>
        <w:lastRenderedPageBreak/>
        <w:t>II</w:t>
      </w:r>
      <w:r w:rsidRPr="00AA777B">
        <w:rPr>
          <w:rFonts w:ascii="Verdana" w:hAnsi="Verdana" w:cs="Calibri Light"/>
          <w:sz w:val="22"/>
          <w:szCs w:val="22"/>
        </w:rPr>
        <w:t xml:space="preserve"> - </w:t>
      </w:r>
      <w:r w:rsidRPr="00AA777B">
        <w:rPr>
          <w:rFonts w:ascii="Verdana" w:hAnsi="Verdana" w:cs="Calibri Light"/>
          <w:color w:val="000000"/>
          <w:sz w:val="22"/>
          <w:szCs w:val="22"/>
        </w:rPr>
        <w:t xml:space="preserve">5% ( cinco por cento), </w:t>
      </w:r>
      <w:r w:rsidRPr="00AA777B">
        <w:rPr>
          <w:rFonts w:ascii="Verdana" w:hAnsi="Verdana" w:cs="Calibri Light"/>
          <w:sz w:val="22"/>
          <w:szCs w:val="22"/>
        </w:rPr>
        <w:t>com recursos originados do excesso de arrecadação verificado no exercício.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1°</w:t>
      </w:r>
      <w:r w:rsidRPr="00AA777B">
        <w:rPr>
          <w:rFonts w:ascii="Verdana" w:hAnsi="Verdana" w:cs="Calibri Light"/>
          <w:sz w:val="22"/>
          <w:szCs w:val="22"/>
        </w:rPr>
        <w:t>. Nos casos de abertura de créditos à conta de recursos de excesso de arrecadação, a exposição de motivos conterá a memória de cálculo da atualização das estimativas de receitas para o exercício.</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 2°</w:t>
      </w:r>
      <w:r w:rsidRPr="00AA777B">
        <w:rPr>
          <w:rFonts w:ascii="Verdana" w:hAnsi="Verdana" w:cs="Calibri Light"/>
          <w:color w:val="000000"/>
          <w:sz w:val="22"/>
          <w:szCs w:val="22"/>
        </w:rPr>
        <w:t xml:space="preserve">. Na abertura de créditos adicionais autorizados na forma do </w:t>
      </w:r>
      <w:r w:rsidRPr="00AA777B">
        <w:rPr>
          <w:rFonts w:ascii="Verdana" w:hAnsi="Verdana" w:cs="Calibri Light"/>
          <w:b/>
          <w:color w:val="000000"/>
          <w:sz w:val="22"/>
          <w:szCs w:val="22"/>
        </w:rPr>
        <w:t>caput</w:t>
      </w:r>
      <w:r w:rsidRPr="00AA777B">
        <w:rPr>
          <w:rFonts w:ascii="Verdana" w:hAnsi="Verdana" w:cs="Calibri Light"/>
          <w:color w:val="000000"/>
          <w:sz w:val="22"/>
          <w:szCs w:val="22"/>
        </w:rPr>
        <w:t xml:space="preserve">, poderá ser criada nova modalidade de aplicação, elementos de despesas e/ou fontes de recursos dentro das ações constantes da </w:t>
      </w:r>
    </w:p>
    <w:p w:rsidR="00880254" w:rsidRPr="00AA777B" w:rsidRDefault="00880254" w:rsidP="00880254">
      <w:pPr>
        <w:spacing w:line="276" w:lineRule="auto"/>
        <w:contextualSpacing/>
        <w:jc w:val="both"/>
        <w:rPr>
          <w:rFonts w:ascii="Verdana" w:hAnsi="Verdana" w:cs="Calibri Light"/>
          <w:sz w:val="22"/>
          <w:szCs w:val="22"/>
        </w:rPr>
      </w:pPr>
      <w:r w:rsidRPr="00AA777B">
        <w:rPr>
          <w:rFonts w:ascii="Verdana" w:hAnsi="Verdana" w:cs="Calibri Light"/>
          <w:color w:val="000000"/>
          <w:sz w:val="22"/>
          <w:szCs w:val="22"/>
        </w:rPr>
        <w:t>lei orçamentária, e seus valores serão computados na apuração do limite estabelecido nos incisos I e II.</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3</w:t>
      </w:r>
      <w:r>
        <w:rPr>
          <w:rFonts w:ascii="Verdana" w:hAnsi="Verdana" w:cs="Calibri Light"/>
          <w:b/>
          <w:bCs/>
          <w:sz w:val="22"/>
          <w:szCs w:val="22"/>
        </w:rPr>
        <w:t>5</w:t>
      </w:r>
      <w:r w:rsidRPr="00AA777B">
        <w:rPr>
          <w:rFonts w:ascii="Verdana" w:hAnsi="Verdana" w:cs="Calibri Light"/>
          <w:bCs/>
          <w:sz w:val="22"/>
          <w:szCs w:val="22"/>
        </w:rPr>
        <w:t xml:space="preserve">. </w:t>
      </w:r>
      <w:r w:rsidRPr="00AA777B">
        <w:rPr>
          <w:rFonts w:ascii="Verdana" w:hAnsi="Verdana" w:cs="Calibri Light"/>
          <w:sz w:val="22"/>
          <w:szCs w:val="22"/>
        </w:rPr>
        <w:t>A  reabertura  dos  créditos especiais e extraordinários, abertos nos últimos quatro meses do exercício financeiro, no limite de seus saldos, conforme disposto no art. 167 § 2º da Constituição Federal, será efetivada, mediante decreto do Poder Executivo, e serão incorporados no exercício   financeiro, com utilização dos recursos previstos no artigo 43 da Lei nº 4.320/ 1964.</w:t>
      </w: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X</w:t>
      </w: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 xml:space="preserve">DAS CONDIÇÕES E EXIGÊNCIAS PARA TRANSFERÊNCIAS DE RECURSOS A ENTIDADES PÚBLICAS, </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PRIVADAS E PESSOAS FÍSICAS</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08"/>
        <w:contextualSpacing/>
        <w:jc w:val="both"/>
        <w:rPr>
          <w:rFonts w:ascii="Verdana" w:hAnsi="Verdana" w:cs="Calibri Light"/>
          <w:bCs/>
          <w:sz w:val="22"/>
          <w:szCs w:val="22"/>
        </w:rPr>
      </w:pPr>
      <w:r w:rsidRPr="00AA777B">
        <w:rPr>
          <w:rFonts w:ascii="Verdana" w:hAnsi="Verdana" w:cs="Calibri Light"/>
          <w:b/>
          <w:bCs/>
          <w:sz w:val="22"/>
          <w:szCs w:val="22"/>
        </w:rPr>
        <w:t>Art. 3</w:t>
      </w:r>
      <w:r>
        <w:rPr>
          <w:rFonts w:ascii="Verdana" w:hAnsi="Verdana" w:cs="Calibri Light"/>
          <w:b/>
          <w:bCs/>
          <w:sz w:val="22"/>
          <w:szCs w:val="22"/>
        </w:rPr>
        <w:t>6</w:t>
      </w:r>
      <w:r w:rsidRPr="00AA777B">
        <w:rPr>
          <w:rFonts w:ascii="Verdana" w:hAnsi="Verdana" w:cs="Calibri Light"/>
          <w:bCs/>
          <w:sz w:val="22"/>
          <w:szCs w:val="22"/>
        </w:rPr>
        <w:t>. Na realização de ações de competência do Município, poderá este adotar a estratégia de transferir recursos para entidades privadas sem fins lucrativos, observadas as seguintes disposições:</w:t>
      </w: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bCs/>
          <w:sz w:val="22"/>
          <w:szCs w:val="22"/>
        </w:rPr>
        <w:t>I</w:t>
      </w:r>
      <w:r w:rsidRPr="00AA777B">
        <w:rPr>
          <w:rFonts w:ascii="Verdana" w:hAnsi="Verdana" w:cs="Calibri Light"/>
          <w:bCs/>
          <w:sz w:val="22"/>
          <w:szCs w:val="22"/>
        </w:rPr>
        <w:t xml:space="preserve"> – Subvenções sociais, conforme disposto no artigo 16 da Lei 4.320/64, serão concedidas  para  entidades  sem fins  lucrativos  que  exerçam  atividades de  natureza continuada nas áreas de assistência social, saúde e educação, cujos serviços colocados por elas, à disposição da população se revelarem mais econômicos para o Município;</w:t>
      </w: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bCs/>
          <w:sz w:val="22"/>
          <w:szCs w:val="22"/>
        </w:rPr>
        <w:t>II</w:t>
      </w:r>
      <w:r w:rsidRPr="00AA777B">
        <w:rPr>
          <w:rFonts w:ascii="Verdana" w:hAnsi="Verdana" w:cs="Calibri Light"/>
          <w:bCs/>
          <w:sz w:val="22"/>
          <w:szCs w:val="22"/>
        </w:rPr>
        <w:t xml:space="preserve"> – Contribuições, as transferências realizadas para atender despesas de manutenção de entidades privadas sem fins lucrativos que não se enquadram nas áreas de atuação definidas no inciso I. Para as quais não correspondam a  contraprestação direta de bens e serviços e não sejam reembolsável pelo recebedor. A contribuição poderá ocorrer como transferência corrente ou de capital; e </w:t>
      </w: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bCs/>
          <w:sz w:val="22"/>
          <w:szCs w:val="22"/>
        </w:rPr>
        <w:t>III</w:t>
      </w:r>
      <w:r w:rsidRPr="00AA777B">
        <w:rPr>
          <w:rFonts w:ascii="Verdana" w:hAnsi="Verdana" w:cs="Calibri Light"/>
          <w:bCs/>
          <w:sz w:val="22"/>
          <w:szCs w:val="22"/>
        </w:rPr>
        <w:t xml:space="preserve"> – Auxílios, as transferências realizadas para entidades privadas sem fins lucrativos destinadas às despesas de investimentos e inversões financeiras, independentemente de contraprestação direta de bens ou serviços.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 xml:space="preserve">. As transferências serão realizadas através de parcerias entre a administração pública e organizações da sociedade civil, em regime de mútua cooperação, para a consecução de finalidades de interesse público e recíproco, mediante a execução de atividades ou de projetos </w:t>
      </w:r>
      <w:r w:rsidRPr="00AA777B">
        <w:rPr>
          <w:rFonts w:ascii="Verdana" w:hAnsi="Verdana" w:cs="Calibri Light"/>
          <w:bCs/>
          <w:sz w:val="22"/>
          <w:szCs w:val="22"/>
        </w:rPr>
        <w:lastRenderedPageBreak/>
        <w:t>previamente estabelecidos em planos de trabalho inseridos em termos de colaboração, fomento ou em acordos de cooperação</w:t>
      </w:r>
      <w:r w:rsidRPr="00AA777B">
        <w:rPr>
          <w:rFonts w:ascii="Verdana" w:hAnsi="Verdana" w:cs="Calibri Light"/>
          <w:sz w:val="22"/>
          <w:szCs w:val="22"/>
        </w:rPr>
        <w:t>, observadas as normas estabelecidas na Lei 13.019/14, no que couber.</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Art. 3</w:t>
      </w:r>
      <w:r>
        <w:rPr>
          <w:rFonts w:ascii="Verdana" w:hAnsi="Verdana" w:cs="Calibri Light"/>
          <w:b/>
          <w:color w:val="000000"/>
          <w:sz w:val="22"/>
          <w:szCs w:val="22"/>
        </w:rPr>
        <w:t>7</w:t>
      </w:r>
      <w:r w:rsidRPr="00AA777B">
        <w:rPr>
          <w:rFonts w:ascii="Verdana" w:hAnsi="Verdana" w:cs="Calibri Light"/>
          <w:color w:val="000000"/>
          <w:sz w:val="22"/>
          <w:szCs w:val="22"/>
        </w:rPr>
        <w:t>.  A transferência de recursos a prevista no artigo 35, somente poderá ser realizada para entidades privadas sem fins lucrativos e desde que sejam:</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de atendimento direto e gratuito ao público na área de educação, e sejam voltadas para a:</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a)</w:t>
      </w:r>
      <w:r w:rsidRPr="00AA777B">
        <w:rPr>
          <w:rFonts w:ascii="Verdana" w:hAnsi="Verdana" w:cs="Calibri Light"/>
          <w:color w:val="000000"/>
          <w:sz w:val="22"/>
          <w:szCs w:val="22"/>
        </w:rPr>
        <w:t xml:space="preserve"> educação especial; ou</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b)</w:t>
      </w:r>
      <w:r w:rsidRPr="00AA777B">
        <w:rPr>
          <w:rFonts w:ascii="Verdana" w:hAnsi="Verdana" w:cs="Calibri Light"/>
          <w:color w:val="000000"/>
          <w:sz w:val="22"/>
          <w:szCs w:val="22"/>
        </w:rPr>
        <w:t xml:space="preserve"> educação básica;</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 xml:space="preserve">II </w:t>
      </w:r>
      <w:r w:rsidRPr="00AA777B">
        <w:rPr>
          <w:rFonts w:ascii="Verdana" w:hAnsi="Verdana" w:cs="Calibri Light"/>
          <w:color w:val="000000"/>
          <w:sz w:val="22"/>
          <w:szCs w:val="22"/>
        </w:rPr>
        <w:t>- de atendimento direto e gratuito ao público na área de saúde;</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de atendimento direto e gratuito ao público na área de assistência social, que se destinem a:</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a)</w:t>
      </w:r>
      <w:r w:rsidRPr="00AA777B">
        <w:rPr>
          <w:rFonts w:ascii="Verdana" w:hAnsi="Verdana" w:cs="Calibri Light"/>
          <w:color w:val="000000"/>
          <w:sz w:val="22"/>
          <w:szCs w:val="22"/>
        </w:rPr>
        <w:t xml:space="preserve"> idosos, crianças e adolescentes, em situação de vulnerabilidade social, risco pessoal e social;</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b)</w:t>
      </w:r>
      <w:r w:rsidRPr="00AA777B">
        <w:rPr>
          <w:rFonts w:ascii="Verdana" w:hAnsi="Verdana" w:cs="Calibri Light"/>
          <w:color w:val="000000"/>
          <w:sz w:val="22"/>
          <w:szCs w:val="22"/>
        </w:rPr>
        <w:t xml:space="preserve"> habilitação, reabilitação e integração da pessoa com deficiência ou doença crônica; ou</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c)</w:t>
      </w:r>
      <w:r w:rsidRPr="00AA777B">
        <w:rPr>
          <w:rFonts w:ascii="Verdana" w:hAnsi="Verdana" w:cs="Calibri Light"/>
          <w:color w:val="000000"/>
          <w:sz w:val="22"/>
          <w:szCs w:val="22"/>
        </w:rPr>
        <w:t xml:space="preserve"> acolhimento a vítimas de crimes violentos e seus familiares;</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sz w:val="22"/>
          <w:szCs w:val="22"/>
        </w:rPr>
        <w:t xml:space="preserve">IV </w:t>
      </w:r>
      <w:r w:rsidRPr="00AA777B">
        <w:rPr>
          <w:rFonts w:ascii="Verdana" w:hAnsi="Verdana" w:cs="Calibri Light"/>
          <w:sz w:val="22"/>
          <w:szCs w:val="22"/>
        </w:rPr>
        <w:t xml:space="preserve">– </w:t>
      </w:r>
      <w:r w:rsidRPr="00AA777B">
        <w:rPr>
          <w:rFonts w:ascii="Verdana" w:hAnsi="Verdana" w:cs="Calibri Light"/>
          <w:color w:val="000000"/>
          <w:sz w:val="22"/>
          <w:szCs w:val="22"/>
        </w:rPr>
        <w:t xml:space="preserve">destinadas   às    atividades   de   coleta  e  processamento  de  material  reciclável, desde   que </w:t>
      </w:r>
    </w:p>
    <w:p w:rsidR="00880254" w:rsidRPr="00AA777B" w:rsidRDefault="00880254" w:rsidP="00880254">
      <w:pPr>
        <w:spacing w:line="276" w:lineRule="auto"/>
        <w:contextualSpacing/>
        <w:jc w:val="both"/>
        <w:rPr>
          <w:rFonts w:ascii="Verdana" w:hAnsi="Verdana" w:cs="Calibri Light"/>
          <w:color w:val="000000"/>
          <w:sz w:val="22"/>
          <w:szCs w:val="22"/>
        </w:rPr>
      </w:pPr>
      <w:r w:rsidRPr="00AA777B">
        <w:rPr>
          <w:rFonts w:ascii="Verdana" w:hAnsi="Verdana" w:cs="Calibri Light"/>
          <w:color w:val="000000"/>
          <w:sz w:val="22"/>
          <w:szCs w:val="22"/>
        </w:rPr>
        <w:t xml:space="preserve">constituídas sob a  forma  de  associações  ou  cooperativas integradas por pessoas em situação de risco </w:t>
      </w:r>
    </w:p>
    <w:p w:rsidR="00880254" w:rsidRPr="00AA777B" w:rsidRDefault="00880254" w:rsidP="00880254">
      <w:pPr>
        <w:spacing w:line="276" w:lineRule="auto"/>
        <w:contextualSpacing/>
        <w:jc w:val="both"/>
        <w:rPr>
          <w:rFonts w:ascii="Verdana" w:hAnsi="Verdana" w:cs="Calibri Light"/>
          <w:color w:val="000000"/>
          <w:sz w:val="22"/>
          <w:szCs w:val="22"/>
        </w:rPr>
      </w:pPr>
      <w:r w:rsidRPr="00AA777B">
        <w:rPr>
          <w:rFonts w:ascii="Verdana" w:hAnsi="Verdana" w:cs="Calibri Light"/>
          <w:color w:val="000000"/>
          <w:sz w:val="22"/>
          <w:szCs w:val="22"/>
        </w:rPr>
        <w:t>social, cabendo ao órgão concedente aprovar as condições para aplicação dos recursos;</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V</w:t>
      </w:r>
      <w:r w:rsidRPr="00AA777B">
        <w:rPr>
          <w:rFonts w:ascii="Verdana" w:hAnsi="Verdana" w:cs="Calibri Light"/>
          <w:color w:val="000000"/>
          <w:sz w:val="22"/>
          <w:szCs w:val="22"/>
        </w:rPr>
        <w:t xml:space="preserve"> – destinadas ao atendimento de pessoas em situação de vulnerabilidade social, risco pessoal e social, violação de direitos ou diretamente alcançadas por programas e ações de combate à pobreza e geração de trabalho e renda, nos casos em que ficar demonstrados o interesse público;</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VI</w:t>
      </w:r>
      <w:r w:rsidRPr="00AA777B">
        <w:rPr>
          <w:rFonts w:ascii="Verdana" w:hAnsi="Verdana" w:cs="Calibri Light"/>
          <w:color w:val="000000"/>
          <w:sz w:val="22"/>
          <w:szCs w:val="22"/>
        </w:rPr>
        <w:t xml:space="preserve"> – Com atuação na área de segurança pública;</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VII</w:t>
      </w:r>
      <w:r w:rsidRPr="00AA777B">
        <w:rPr>
          <w:rFonts w:ascii="Verdana" w:hAnsi="Verdana" w:cs="Calibri Light"/>
          <w:color w:val="000000"/>
          <w:sz w:val="22"/>
          <w:szCs w:val="22"/>
        </w:rPr>
        <w:t xml:space="preserve"> – Com atuação na área de promoção da habitação para pessoas carentes; </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VIII</w:t>
      </w:r>
      <w:r w:rsidRPr="00AA777B">
        <w:rPr>
          <w:rFonts w:ascii="Verdana" w:hAnsi="Verdana" w:cs="Calibri Light"/>
          <w:color w:val="000000"/>
          <w:sz w:val="22"/>
          <w:szCs w:val="22"/>
        </w:rPr>
        <w:t xml:space="preserve"> – Com atuação na área de fomento econômico, industrial, comercial e de agricultura;</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IX</w:t>
      </w:r>
      <w:r w:rsidRPr="00AA777B">
        <w:rPr>
          <w:rFonts w:ascii="Verdana" w:hAnsi="Verdana" w:cs="Calibri Light"/>
          <w:color w:val="000000"/>
          <w:sz w:val="22"/>
          <w:szCs w:val="22"/>
        </w:rPr>
        <w:t xml:space="preserve"> – Com atuação na área representativa comunitária; e</w:t>
      </w:r>
    </w:p>
    <w:p w:rsidR="00880254" w:rsidRPr="00AA777B" w:rsidRDefault="00880254" w:rsidP="00880254">
      <w:pPr>
        <w:spacing w:line="276" w:lineRule="auto"/>
        <w:ind w:firstLine="567"/>
        <w:contextualSpacing/>
        <w:jc w:val="both"/>
        <w:rPr>
          <w:rFonts w:ascii="Verdana" w:hAnsi="Verdana" w:cs="Calibri Light"/>
          <w:sz w:val="22"/>
          <w:szCs w:val="22"/>
        </w:rPr>
      </w:pPr>
      <w:r w:rsidRPr="00AA777B">
        <w:rPr>
          <w:rFonts w:ascii="Verdana" w:hAnsi="Verdana" w:cs="Calibri Light"/>
          <w:b/>
          <w:color w:val="000000"/>
          <w:sz w:val="22"/>
          <w:szCs w:val="22"/>
        </w:rPr>
        <w:t>X</w:t>
      </w:r>
      <w:r w:rsidRPr="00AA777B">
        <w:rPr>
          <w:rFonts w:ascii="Verdana" w:hAnsi="Verdana" w:cs="Calibri Light"/>
          <w:color w:val="000000"/>
          <w:sz w:val="22"/>
          <w:szCs w:val="22"/>
        </w:rPr>
        <w:t xml:space="preserve"> – Com atuação nas áreas culturais e desportivas.</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Art. 3</w:t>
      </w:r>
      <w:r>
        <w:rPr>
          <w:rFonts w:ascii="Verdana" w:hAnsi="Verdana" w:cs="Calibri Light"/>
          <w:b/>
          <w:sz w:val="22"/>
          <w:szCs w:val="22"/>
        </w:rPr>
        <w:t>8</w:t>
      </w:r>
      <w:r w:rsidRPr="00AA777B">
        <w:rPr>
          <w:rFonts w:ascii="Verdana" w:hAnsi="Verdana" w:cs="Calibri Light"/>
          <w:sz w:val="22"/>
          <w:szCs w:val="22"/>
        </w:rPr>
        <w:t>. Sem prejuízo das  disposições  do  artigo  36, a transferência de recursos prevista na Lei 4.320/64, à entidade privada sem fins lucrativos, dependerá da justificação pela unidade concedente de que a entidade complementa ou substitui de forma adequada os serviços de competência do setor público e, ainda, de que no caso de recursos de capital serão os mesmos aplicados exclusivamente em:</w:t>
      </w:r>
    </w:p>
    <w:p w:rsidR="00880254" w:rsidRPr="00AA777B" w:rsidRDefault="00880254" w:rsidP="00880254">
      <w:pPr>
        <w:spacing w:line="276" w:lineRule="auto"/>
        <w:ind w:firstLine="567"/>
        <w:contextualSpacing/>
        <w:jc w:val="both"/>
        <w:rPr>
          <w:rFonts w:ascii="Verdana" w:hAnsi="Verdana" w:cs="Calibri Light"/>
          <w:color w:val="000000"/>
          <w:sz w:val="22"/>
          <w:szCs w:val="22"/>
        </w:rPr>
      </w:pPr>
      <w:bookmarkStart w:id="8" w:name="art73ia"/>
      <w:bookmarkEnd w:id="8"/>
      <w:r w:rsidRPr="00AA777B">
        <w:rPr>
          <w:rFonts w:ascii="Verdana" w:hAnsi="Verdana" w:cs="Calibri Light"/>
          <w:b/>
          <w:sz w:val="22"/>
          <w:szCs w:val="22"/>
        </w:rPr>
        <w:lastRenderedPageBreak/>
        <w:t>I</w:t>
      </w:r>
      <w:r w:rsidRPr="00AA777B">
        <w:rPr>
          <w:rFonts w:ascii="Verdana" w:hAnsi="Verdana" w:cs="Calibri Light"/>
          <w:sz w:val="22"/>
          <w:szCs w:val="22"/>
        </w:rPr>
        <w:t xml:space="preserve"> - </w:t>
      </w:r>
      <w:r w:rsidRPr="00AA777B">
        <w:rPr>
          <w:rFonts w:ascii="Verdana" w:hAnsi="Verdana" w:cs="Calibri Light"/>
          <w:color w:val="000000"/>
          <w:sz w:val="22"/>
          <w:szCs w:val="22"/>
        </w:rPr>
        <w:t>aquisição e instalação de equipamentos, e obras de adequação física necessárias à instalação dos referidos equipamentos;</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9" w:name="art73ib"/>
      <w:bookmarkEnd w:id="9"/>
      <w:r w:rsidRPr="00AA777B">
        <w:rPr>
          <w:rFonts w:ascii="Verdana" w:hAnsi="Verdana" w:cs="Calibri Light"/>
          <w:b/>
          <w:color w:val="000000"/>
          <w:sz w:val="22"/>
          <w:szCs w:val="22"/>
        </w:rPr>
        <w:t>II</w:t>
      </w:r>
      <w:r w:rsidRPr="00AA777B">
        <w:rPr>
          <w:rFonts w:ascii="Verdana" w:hAnsi="Verdana" w:cs="Calibri Light"/>
          <w:color w:val="000000"/>
          <w:sz w:val="22"/>
          <w:szCs w:val="22"/>
        </w:rPr>
        <w:t xml:space="preserve"> - aquisição de material permanente; e</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10" w:name="art73ic"/>
      <w:bookmarkStart w:id="11" w:name="art73ic.0"/>
      <w:bookmarkEnd w:id="10"/>
      <w:bookmarkEnd w:id="11"/>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construção, ampliação ou conclusão de obras;          </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Art. 3</w:t>
      </w:r>
      <w:r>
        <w:rPr>
          <w:rFonts w:ascii="Verdana" w:hAnsi="Verdana" w:cs="Calibri Light"/>
          <w:b/>
          <w:color w:val="000000"/>
          <w:sz w:val="22"/>
          <w:szCs w:val="22"/>
        </w:rPr>
        <w:t>9</w:t>
      </w:r>
      <w:r w:rsidRPr="00AA777B">
        <w:rPr>
          <w:rFonts w:ascii="Verdana" w:hAnsi="Verdana" w:cs="Calibri Light"/>
          <w:color w:val="000000"/>
          <w:sz w:val="22"/>
          <w:szCs w:val="22"/>
        </w:rPr>
        <w:t>. Para recebimento de recursos deverá a entidade privada comprovar:</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12" w:name="art73ii"/>
      <w:bookmarkStart w:id="13" w:name="art73vii"/>
      <w:bookmarkEnd w:id="12"/>
      <w:bookmarkEnd w:id="13"/>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a regularidade do mandato de sua diretoria, inscrição no CNPJ e apresentação de declaração de funcionamento regular de pelo menos 1 (um) ano, emitida no exercício de 2025;</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14" w:name="art73viii"/>
      <w:bookmarkEnd w:id="14"/>
      <w:r w:rsidRPr="00AA777B">
        <w:rPr>
          <w:rFonts w:ascii="Verdana" w:hAnsi="Verdana" w:cs="Calibri Light"/>
          <w:b/>
          <w:color w:val="000000"/>
          <w:sz w:val="22"/>
          <w:szCs w:val="22"/>
        </w:rPr>
        <w:t>II</w:t>
      </w:r>
      <w:r w:rsidRPr="00AA777B">
        <w:rPr>
          <w:rFonts w:ascii="Verdana" w:hAnsi="Verdana" w:cs="Calibri Light"/>
          <w:color w:val="000000"/>
          <w:sz w:val="22"/>
          <w:szCs w:val="22"/>
        </w:rPr>
        <w:t xml:space="preserve"> - </w:t>
      </w:r>
      <w:bookmarkStart w:id="15" w:name="art73ix"/>
      <w:bookmarkEnd w:id="15"/>
      <w:r w:rsidRPr="00AA777B">
        <w:rPr>
          <w:rFonts w:ascii="Verdana" w:hAnsi="Verdana" w:cs="Calibri Light"/>
          <w:color w:val="000000"/>
          <w:sz w:val="22"/>
          <w:szCs w:val="22"/>
        </w:rPr>
        <w:t>manutenção de escrituração contábil regular;</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16" w:name="art73x"/>
      <w:bookmarkEnd w:id="16"/>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sua regularidade fiscal, através de apresentação de pelo menos: certidão negativa ou certidão positiva com efeito de negativa de débitos relativos aos tributos administrados pela Secretaria Especial da Receita Federal do Brasil e regularidade do Fundo de Garantia do Tempo de Serviço – FGTS;</w:t>
      </w:r>
      <w:bookmarkStart w:id="17" w:name="art73xi"/>
      <w:bookmarkEnd w:id="17"/>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r w:rsidRPr="00AA777B">
        <w:rPr>
          <w:rFonts w:ascii="Verdana" w:hAnsi="Verdana" w:cs="Calibri Light"/>
          <w:b/>
          <w:color w:val="000000"/>
          <w:sz w:val="22"/>
          <w:szCs w:val="22"/>
        </w:rPr>
        <w:t>IV</w:t>
      </w:r>
      <w:r w:rsidRPr="00AA777B">
        <w:rPr>
          <w:rFonts w:ascii="Verdana" w:hAnsi="Verdana" w:cs="Calibri Light"/>
          <w:color w:val="000000"/>
          <w:sz w:val="22"/>
          <w:szCs w:val="22"/>
        </w:rPr>
        <w:t xml:space="preserve"> - a capacidade gerencial, operacional e técnica para desenvolver as atividades, com informações acerca da quantidade e qualificação profissional de seu pessoal; e</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bookmarkStart w:id="18" w:name="art73xii"/>
      <w:bookmarkStart w:id="19" w:name="art73§4"/>
      <w:bookmarkEnd w:id="18"/>
      <w:bookmarkEnd w:id="19"/>
      <w:r w:rsidRPr="00AA777B">
        <w:rPr>
          <w:rFonts w:ascii="Verdana" w:hAnsi="Verdana" w:cs="Calibri Light"/>
          <w:b/>
          <w:color w:val="000000"/>
          <w:sz w:val="22"/>
          <w:szCs w:val="22"/>
        </w:rPr>
        <w:t xml:space="preserve">V </w:t>
      </w:r>
      <w:r w:rsidRPr="00AA777B">
        <w:rPr>
          <w:rFonts w:ascii="Verdana" w:hAnsi="Verdana" w:cs="Calibri Light"/>
          <w:color w:val="000000"/>
          <w:sz w:val="22"/>
          <w:szCs w:val="22"/>
        </w:rPr>
        <w:t>– que no seu quadro de dirigentes não consta agente político dos Poderes Executivo, Legislativo, tanto quanto dirigente de órgão ou entidade da administração pública, de qualquer esfera governamental, seu cônjuge ou companheiro, bem como parente em linha reta, colateral ou por afinidade, até o segundo grau.</w:t>
      </w:r>
    </w:p>
    <w:p w:rsidR="00880254" w:rsidRPr="00AA777B" w:rsidRDefault="00880254" w:rsidP="00880254">
      <w:pPr>
        <w:spacing w:before="185" w:after="185" w:line="276" w:lineRule="auto"/>
        <w:ind w:firstLine="567"/>
        <w:contextualSpacing/>
        <w:jc w:val="both"/>
        <w:rPr>
          <w:rFonts w:ascii="Verdana" w:hAnsi="Verdana" w:cs="Calibri Light"/>
          <w:color w:val="000000"/>
          <w:sz w:val="22"/>
          <w:szCs w:val="22"/>
        </w:rPr>
      </w:pP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bCs/>
          <w:sz w:val="22"/>
          <w:szCs w:val="22"/>
        </w:rPr>
        <w:t xml:space="preserve">Art. </w:t>
      </w:r>
      <w:r>
        <w:rPr>
          <w:rFonts w:ascii="Verdana" w:hAnsi="Verdana" w:cs="Calibri Light"/>
          <w:b/>
          <w:bCs/>
          <w:sz w:val="22"/>
          <w:szCs w:val="22"/>
        </w:rPr>
        <w:t>40</w:t>
      </w:r>
      <w:r w:rsidRPr="00AA777B">
        <w:rPr>
          <w:rFonts w:ascii="Verdana" w:hAnsi="Verdana" w:cs="Calibri Light"/>
          <w:b/>
          <w:bCs/>
          <w:sz w:val="22"/>
          <w:szCs w:val="22"/>
        </w:rPr>
        <w:t>.</w:t>
      </w:r>
      <w:r w:rsidRPr="00AA777B">
        <w:rPr>
          <w:rFonts w:ascii="Verdana" w:hAnsi="Verdana" w:cs="Calibri Light"/>
          <w:bCs/>
          <w:sz w:val="22"/>
          <w:szCs w:val="22"/>
        </w:rPr>
        <w:t xml:space="preserve"> </w:t>
      </w:r>
      <w:r w:rsidRPr="00AA777B">
        <w:rPr>
          <w:rFonts w:ascii="Verdana" w:hAnsi="Verdana" w:cs="Calibri Light"/>
          <w:color w:val="000000"/>
          <w:sz w:val="22"/>
          <w:szCs w:val="22"/>
        </w:rPr>
        <w:t>Não se aplicam as exigências da Lei 13.019/14 às transferências de recursos a entidades de direito privado, nas seguintes hipóteses:</w:t>
      </w:r>
    </w:p>
    <w:p w:rsidR="00880254" w:rsidRPr="00AA777B" w:rsidRDefault="00880254" w:rsidP="00880254">
      <w:pPr>
        <w:spacing w:line="276" w:lineRule="auto"/>
        <w:ind w:firstLine="525"/>
        <w:contextualSpacing/>
        <w:jc w:val="both"/>
        <w:rPr>
          <w:rFonts w:ascii="Verdana" w:hAnsi="Verdana" w:cs="Calibri Light"/>
          <w:color w:val="000000"/>
          <w:sz w:val="22"/>
          <w:szCs w:val="22"/>
        </w:rPr>
      </w:pPr>
      <w:bookmarkStart w:id="20" w:name="art3i"/>
      <w:bookmarkStart w:id="21" w:name="art3i."/>
      <w:bookmarkEnd w:id="20"/>
      <w:bookmarkEnd w:id="21"/>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às transferências de recursos homologadas pelo Congresso Nacional ou autorizadas pelo Senado Federal naquilo em que as disposições conflitarem com a Lei 13.019/14;</w:t>
      </w:r>
    </w:p>
    <w:p w:rsidR="00880254" w:rsidRPr="00AA777B" w:rsidRDefault="00880254" w:rsidP="00880254">
      <w:pPr>
        <w:spacing w:line="276" w:lineRule="auto"/>
        <w:ind w:firstLine="525"/>
        <w:contextualSpacing/>
        <w:jc w:val="both"/>
        <w:rPr>
          <w:rFonts w:ascii="Verdana" w:hAnsi="Verdana" w:cs="Calibri Light"/>
          <w:color w:val="000000"/>
          <w:sz w:val="22"/>
          <w:szCs w:val="22"/>
        </w:rPr>
      </w:pPr>
      <w:bookmarkStart w:id="22" w:name="art3ii."/>
      <w:bookmarkStart w:id="23" w:name="art3iii."/>
      <w:bookmarkEnd w:id="22"/>
      <w:bookmarkEnd w:id="23"/>
      <w:r w:rsidRPr="00AA777B">
        <w:rPr>
          <w:rFonts w:ascii="Verdana" w:hAnsi="Verdana" w:cs="Calibri Light"/>
          <w:b/>
          <w:color w:val="000000"/>
          <w:sz w:val="22"/>
          <w:szCs w:val="22"/>
        </w:rPr>
        <w:t>II</w:t>
      </w:r>
      <w:r w:rsidRPr="00AA777B">
        <w:rPr>
          <w:rFonts w:ascii="Verdana" w:hAnsi="Verdana" w:cs="Calibri Light"/>
          <w:color w:val="000000"/>
          <w:sz w:val="22"/>
          <w:szCs w:val="22"/>
        </w:rPr>
        <w:t xml:space="preserve"> - aos contratos de gestão celebrados com organizações sociais, desde que cumpridos os requisitos previstos na </w:t>
      </w:r>
      <w:hyperlink r:id="rId5" w:history="1">
        <w:r w:rsidRPr="00AA777B">
          <w:rPr>
            <w:rFonts w:ascii="Verdana" w:hAnsi="Verdana" w:cs="Calibri Light"/>
            <w:sz w:val="22"/>
            <w:szCs w:val="22"/>
          </w:rPr>
          <w:t>Lei 9.637/98</w:t>
        </w:r>
      </w:hyperlink>
      <w:r w:rsidRPr="00AA777B">
        <w:rPr>
          <w:rFonts w:ascii="Verdana" w:hAnsi="Verdana" w:cs="Calibri Light"/>
          <w:color w:val="000000"/>
          <w:sz w:val="22"/>
          <w:szCs w:val="22"/>
        </w:rPr>
        <w:t>;</w:t>
      </w:r>
    </w:p>
    <w:p w:rsidR="00880254" w:rsidRPr="00AA777B" w:rsidRDefault="00880254" w:rsidP="00880254">
      <w:pPr>
        <w:spacing w:line="276" w:lineRule="auto"/>
        <w:ind w:firstLine="525"/>
        <w:contextualSpacing/>
        <w:jc w:val="both"/>
        <w:rPr>
          <w:rFonts w:ascii="Verdana" w:hAnsi="Verdana" w:cs="Calibri Light"/>
          <w:color w:val="000000"/>
          <w:sz w:val="22"/>
          <w:szCs w:val="22"/>
        </w:rPr>
      </w:pPr>
      <w:bookmarkStart w:id="24" w:name="art3iv"/>
      <w:bookmarkEnd w:id="24"/>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aos  convênios  e  contratos  celebrados com  entidades  filantrópicas  e  sem fins lucrativos nos termos do </w:t>
      </w:r>
      <w:hyperlink r:id="rId6" w:anchor="art199§1" w:history="1">
        <w:r w:rsidRPr="00AA777B">
          <w:rPr>
            <w:rFonts w:ascii="Verdana" w:hAnsi="Verdana" w:cs="Calibri Light"/>
            <w:sz w:val="22"/>
            <w:szCs w:val="22"/>
          </w:rPr>
          <w:t>§1</w:t>
        </w:r>
        <w:r w:rsidRPr="00AA777B">
          <w:rPr>
            <w:rFonts w:ascii="Verdana" w:hAnsi="Verdana" w:cs="Calibri Light"/>
            <w:sz w:val="22"/>
            <w:szCs w:val="22"/>
            <w:vertAlign w:val="superscript"/>
          </w:rPr>
          <w:t>o</w:t>
        </w:r>
        <w:r w:rsidRPr="00AA777B">
          <w:rPr>
            <w:rFonts w:ascii="Verdana" w:hAnsi="Verdana" w:cs="Calibri Light"/>
            <w:sz w:val="22"/>
            <w:szCs w:val="22"/>
          </w:rPr>
          <w:t> do art. 199 da Constituição Federal</w:t>
        </w:r>
      </w:hyperlink>
      <w:r w:rsidRPr="00AA777B">
        <w:rPr>
          <w:rFonts w:ascii="Verdana" w:hAnsi="Verdana" w:cs="Calibri Light"/>
          <w:sz w:val="22"/>
          <w:szCs w:val="22"/>
        </w:rPr>
        <w:t>;</w:t>
      </w:r>
      <w:bookmarkStart w:id="25" w:name="art3v"/>
      <w:bookmarkEnd w:id="25"/>
    </w:p>
    <w:p w:rsidR="00880254" w:rsidRPr="00AA777B" w:rsidRDefault="00880254" w:rsidP="00880254">
      <w:pPr>
        <w:spacing w:line="276" w:lineRule="auto"/>
        <w:ind w:firstLine="525"/>
        <w:contextualSpacing/>
        <w:rPr>
          <w:rFonts w:ascii="Verdana" w:hAnsi="Verdana" w:cs="Calibri Light"/>
          <w:color w:val="000000"/>
          <w:sz w:val="22"/>
          <w:szCs w:val="22"/>
        </w:rPr>
      </w:pPr>
      <w:r w:rsidRPr="00AA777B">
        <w:rPr>
          <w:rFonts w:ascii="Verdana" w:hAnsi="Verdana" w:cs="Calibri Light"/>
          <w:b/>
          <w:color w:val="000000"/>
          <w:sz w:val="22"/>
          <w:szCs w:val="22"/>
        </w:rPr>
        <w:t>IV</w:t>
      </w:r>
      <w:r w:rsidRPr="00AA777B">
        <w:rPr>
          <w:rFonts w:ascii="Verdana" w:hAnsi="Verdana" w:cs="Calibri Light"/>
          <w:color w:val="000000"/>
          <w:sz w:val="22"/>
          <w:szCs w:val="22"/>
        </w:rPr>
        <w:t xml:space="preserve"> - aos termos de compromisso cultural, referidos no </w:t>
      </w:r>
      <w:hyperlink r:id="rId7" w:anchor="art9§1" w:history="1">
        <w:r w:rsidRPr="00AA777B">
          <w:rPr>
            <w:rFonts w:ascii="Verdana" w:hAnsi="Verdana" w:cs="Calibri Light"/>
            <w:sz w:val="22"/>
            <w:szCs w:val="22"/>
          </w:rPr>
          <w:t>§ 1</w:t>
        </w:r>
        <w:r w:rsidRPr="00AA777B">
          <w:rPr>
            <w:rFonts w:ascii="Verdana" w:hAnsi="Verdana" w:cs="Calibri Light"/>
            <w:sz w:val="22"/>
            <w:szCs w:val="22"/>
            <w:vertAlign w:val="superscript"/>
          </w:rPr>
          <w:t>o</w:t>
        </w:r>
        <w:r w:rsidRPr="00AA777B">
          <w:rPr>
            <w:rFonts w:ascii="Verdana" w:hAnsi="Verdana" w:cs="Calibri Light"/>
            <w:sz w:val="22"/>
            <w:szCs w:val="22"/>
          </w:rPr>
          <w:t> do art. 9</w:t>
        </w:r>
        <w:r w:rsidRPr="00AA777B">
          <w:rPr>
            <w:rFonts w:ascii="Verdana" w:hAnsi="Verdana" w:cs="Calibri Light"/>
            <w:sz w:val="22"/>
            <w:szCs w:val="22"/>
            <w:vertAlign w:val="superscript"/>
          </w:rPr>
          <w:t>o</w:t>
        </w:r>
        <w:r w:rsidRPr="00AA777B">
          <w:rPr>
            <w:rFonts w:ascii="Verdana" w:hAnsi="Verdana" w:cs="Calibri Light"/>
            <w:sz w:val="22"/>
            <w:szCs w:val="22"/>
          </w:rPr>
          <w:t> da Lei 13.018/14</w:t>
        </w:r>
      </w:hyperlink>
      <w:r w:rsidRPr="00AA777B">
        <w:rPr>
          <w:rFonts w:ascii="Verdana" w:hAnsi="Verdana" w:cs="Calibri Light"/>
          <w:color w:val="000000"/>
          <w:sz w:val="22"/>
          <w:szCs w:val="22"/>
        </w:rPr>
        <w:t>;</w:t>
      </w:r>
    </w:p>
    <w:p w:rsidR="00880254" w:rsidRPr="00AA777B" w:rsidRDefault="00880254" w:rsidP="00880254">
      <w:pPr>
        <w:spacing w:line="276" w:lineRule="auto"/>
        <w:ind w:firstLine="525"/>
        <w:contextualSpacing/>
        <w:jc w:val="both"/>
        <w:rPr>
          <w:rFonts w:ascii="Verdana" w:hAnsi="Verdana" w:cs="Calibri Light"/>
          <w:sz w:val="22"/>
          <w:szCs w:val="22"/>
        </w:rPr>
      </w:pPr>
      <w:bookmarkStart w:id="26" w:name="art3vi"/>
      <w:bookmarkEnd w:id="26"/>
      <w:r w:rsidRPr="00AA777B">
        <w:rPr>
          <w:rFonts w:ascii="Verdana" w:hAnsi="Verdana" w:cs="Calibri Light"/>
          <w:b/>
          <w:color w:val="000000"/>
          <w:sz w:val="22"/>
          <w:szCs w:val="22"/>
        </w:rPr>
        <w:t>V</w:t>
      </w:r>
      <w:r w:rsidRPr="00AA777B">
        <w:rPr>
          <w:rFonts w:ascii="Verdana" w:hAnsi="Verdana" w:cs="Calibri Light"/>
          <w:color w:val="000000"/>
          <w:sz w:val="22"/>
          <w:szCs w:val="22"/>
        </w:rPr>
        <w:t xml:space="preserve"> - aos termos de parceria celebrados com organizações da sociedade civil de interesse público, desde que cumpridos os requisitos previstos na </w:t>
      </w:r>
      <w:hyperlink r:id="rId8" w:history="1">
        <w:r w:rsidRPr="00AA777B">
          <w:rPr>
            <w:rFonts w:ascii="Verdana" w:hAnsi="Verdana" w:cs="Calibri Light"/>
            <w:sz w:val="22"/>
            <w:szCs w:val="22"/>
          </w:rPr>
          <w:t>Lei n</w:t>
        </w:r>
        <w:r w:rsidRPr="00AA777B">
          <w:rPr>
            <w:rFonts w:ascii="Verdana" w:hAnsi="Verdana" w:cs="Calibri Light"/>
            <w:sz w:val="22"/>
            <w:szCs w:val="22"/>
            <w:vertAlign w:val="superscript"/>
          </w:rPr>
          <w:t>o</w:t>
        </w:r>
        <w:r w:rsidRPr="00AA777B">
          <w:rPr>
            <w:rFonts w:ascii="Verdana" w:hAnsi="Verdana" w:cs="Calibri Light"/>
            <w:sz w:val="22"/>
            <w:szCs w:val="22"/>
          </w:rPr>
          <w:t> 9.790/99;</w:t>
        </w:r>
      </w:hyperlink>
    </w:p>
    <w:p w:rsidR="00880254" w:rsidRPr="00AA777B" w:rsidRDefault="00880254" w:rsidP="00880254">
      <w:pPr>
        <w:spacing w:line="276" w:lineRule="auto"/>
        <w:ind w:firstLine="525"/>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às transferências  referidas  no artigo 2° da  Lei  10.845/04 (PAED) e nos artigos 5° e 22 da Lei 11.947/09 (PDDE)</w:t>
      </w:r>
    </w:p>
    <w:p w:rsidR="00880254" w:rsidRPr="00AA777B" w:rsidRDefault="00880254" w:rsidP="00880254">
      <w:pPr>
        <w:spacing w:line="276" w:lineRule="auto"/>
        <w:ind w:firstLine="525"/>
        <w:contextualSpacing/>
        <w:jc w:val="both"/>
        <w:rPr>
          <w:rFonts w:ascii="Verdana" w:hAnsi="Verdana" w:cs="Calibri Light"/>
          <w:color w:val="000000"/>
          <w:sz w:val="22"/>
          <w:szCs w:val="22"/>
        </w:rPr>
      </w:pPr>
      <w:r w:rsidRPr="00AA777B">
        <w:rPr>
          <w:rFonts w:ascii="Verdana" w:hAnsi="Verdana" w:cs="Calibri Light"/>
          <w:b/>
          <w:color w:val="000000"/>
          <w:sz w:val="22"/>
          <w:szCs w:val="22"/>
        </w:rPr>
        <w:lastRenderedPageBreak/>
        <w:t>VII</w:t>
      </w:r>
      <w:r w:rsidRPr="00AA777B">
        <w:rPr>
          <w:rFonts w:ascii="Verdana" w:hAnsi="Verdana" w:cs="Calibri Light"/>
          <w:color w:val="000000"/>
          <w:sz w:val="22"/>
          <w:szCs w:val="22"/>
        </w:rPr>
        <w:t xml:space="preserve"> - aos pagamentos realizados a título de anuidades, contribuições ou taxas associativas em favor de organismos internacionais ou entidades que sejam obrigatoriamente constituídas por: </w:t>
      </w:r>
    </w:p>
    <w:p w:rsidR="00880254" w:rsidRPr="00AA777B" w:rsidRDefault="00880254" w:rsidP="00880254">
      <w:pPr>
        <w:spacing w:line="276" w:lineRule="auto"/>
        <w:ind w:firstLine="525"/>
        <w:contextualSpacing/>
        <w:rPr>
          <w:rFonts w:ascii="Verdana" w:hAnsi="Verdana" w:cs="Calibri Light"/>
          <w:color w:val="000000"/>
          <w:sz w:val="22"/>
          <w:szCs w:val="22"/>
        </w:rPr>
      </w:pPr>
      <w:r w:rsidRPr="00AA777B">
        <w:rPr>
          <w:rFonts w:ascii="Verdana" w:hAnsi="Verdana" w:cs="Calibri Light"/>
          <w:b/>
          <w:color w:val="000000"/>
          <w:sz w:val="22"/>
          <w:szCs w:val="22"/>
        </w:rPr>
        <w:t xml:space="preserve">a) </w:t>
      </w:r>
      <w:r w:rsidRPr="00AA777B">
        <w:rPr>
          <w:rFonts w:ascii="Verdana" w:hAnsi="Verdana" w:cs="Calibri Light"/>
          <w:color w:val="000000"/>
          <w:sz w:val="22"/>
          <w:szCs w:val="22"/>
        </w:rPr>
        <w:t>membros de Poder ou do Ministério Público;</w:t>
      </w:r>
    </w:p>
    <w:p w:rsidR="00880254" w:rsidRPr="00AA777B" w:rsidRDefault="00880254" w:rsidP="00880254">
      <w:pPr>
        <w:spacing w:line="276" w:lineRule="auto"/>
        <w:ind w:firstLine="525"/>
        <w:contextualSpacing/>
        <w:rPr>
          <w:rFonts w:ascii="Verdana" w:hAnsi="Verdana" w:cs="Calibri Light"/>
          <w:color w:val="000000"/>
          <w:sz w:val="22"/>
          <w:szCs w:val="22"/>
        </w:rPr>
      </w:pPr>
      <w:r w:rsidRPr="00AA777B">
        <w:rPr>
          <w:rFonts w:ascii="Verdana" w:hAnsi="Verdana" w:cs="Calibri Light"/>
          <w:b/>
          <w:color w:val="000000"/>
          <w:sz w:val="22"/>
          <w:szCs w:val="22"/>
        </w:rPr>
        <w:t>b)</w:t>
      </w:r>
      <w:r w:rsidRPr="00AA777B">
        <w:rPr>
          <w:rFonts w:ascii="Verdana" w:hAnsi="Verdana" w:cs="Calibri Light"/>
          <w:color w:val="000000"/>
          <w:sz w:val="22"/>
          <w:szCs w:val="22"/>
        </w:rPr>
        <w:t xml:space="preserve"> dirigentes de órgão ou de entidade da administração pública;</w:t>
      </w:r>
    </w:p>
    <w:p w:rsidR="00880254" w:rsidRPr="00AA777B" w:rsidRDefault="00880254" w:rsidP="00880254">
      <w:pPr>
        <w:spacing w:line="276" w:lineRule="auto"/>
        <w:ind w:firstLine="525"/>
        <w:contextualSpacing/>
        <w:rPr>
          <w:rFonts w:ascii="Verdana" w:hAnsi="Verdana" w:cs="Calibri Light"/>
          <w:color w:val="000000"/>
          <w:sz w:val="22"/>
          <w:szCs w:val="22"/>
        </w:rPr>
      </w:pPr>
      <w:r w:rsidRPr="00AA777B">
        <w:rPr>
          <w:rFonts w:ascii="Verdana" w:hAnsi="Verdana" w:cs="Calibri Light"/>
          <w:b/>
          <w:color w:val="000000"/>
          <w:sz w:val="22"/>
          <w:szCs w:val="22"/>
        </w:rPr>
        <w:t>c)</w:t>
      </w:r>
      <w:r w:rsidRPr="00AA777B">
        <w:rPr>
          <w:rFonts w:ascii="Verdana" w:hAnsi="Verdana" w:cs="Calibri Light"/>
          <w:color w:val="000000"/>
          <w:sz w:val="22"/>
          <w:szCs w:val="22"/>
        </w:rPr>
        <w:t xml:space="preserve"> pessoas jurídicas de direito público interno;</w:t>
      </w:r>
    </w:p>
    <w:p w:rsidR="00880254" w:rsidRPr="00AA777B" w:rsidRDefault="00880254" w:rsidP="00880254">
      <w:pPr>
        <w:spacing w:line="276" w:lineRule="auto"/>
        <w:ind w:firstLine="525"/>
        <w:contextualSpacing/>
        <w:rPr>
          <w:rFonts w:ascii="Verdana" w:hAnsi="Verdana" w:cs="Calibri Light"/>
          <w:color w:val="000000"/>
          <w:sz w:val="22"/>
          <w:szCs w:val="22"/>
        </w:rPr>
      </w:pPr>
      <w:r w:rsidRPr="00AA777B">
        <w:rPr>
          <w:rFonts w:ascii="Verdana" w:hAnsi="Verdana" w:cs="Calibri Light"/>
          <w:b/>
          <w:color w:val="000000"/>
          <w:sz w:val="22"/>
          <w:szCs w:val="22"/>
        </w:rPr>
        <w:t>d)</w:t>
      </w:r>
      <w:r w:rsidRPr="00AA777B">
        <w:rPr>
          <w:rFonts w:ascii="Verdana" w:hAnsi="Verdana" w:cs="Calibri Light"/>
          <w:color w:val="000000"/>
          <w:sz w:val="22"/>
          <w:szCs w:val="22"/>
        </w:rPr>
        <w:t xml:space="preserve"> pessoas jurídicas integrantes da administração pública;</w:t>
      </w:r>
    </w:p>
    <w:p w:rsidR="00880254" w:rsidRPr="00AA777B" w:rsidRDefault="00880254" w:rsidP="00880254">
      <w:pPr>
        <w:spacing w:line="276" w:lineRule="auto"/>
        <w:ind w:firstLine="525"/>
        <w:contextualSpacing/>
        <w:jc w:val="both"/>
        <w:rPr>
          <w:rFonts w:ascii="Verdana" w:hAnsi="Verdana" w:cs="Calibri Light"/>
          <w:color w:val="000000"/>
          <w:sz w:val="22"/>
          <w:szCs w:val="22"/>
        </w:rPr>
      </w:pPr>
      <w:r w:rsidRPr="00AA777B">
        <w:rPr>
          <w:rFonts w:ascii="Verdana" w:hAnsi="Verdana" w:cs="Calibri Light"/>
          <w:b/>
          <w:color w:val="000000"/>
          <w:sz w:val="22"/>
          <w:szCs w:val="22"/>
        </w:rPr>
        <w:t>VIII</w:t>
      </w:r>
      <w:r w:rsidRPr="00AA777B">
        <w:rPr>
          <w:rFonts w:ascii="Verdana" w:hAnsi="Verdana" w:cs="Calibri Light"/>
          <w:color w:val="000000"/>
          <w:sz w:val="22"/>
          <w:szCs w:val="22"/>
        </w:rPr>
        <w:t xml:space="preserve"> - às parcerias entre a administração pública e os serviços sociais autônomos.</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p>
    <w:p w:rsidR="00880254" w:rsidRPr="00AA777B" w:rsidRDefault="00880254" w:rsidP="00880254">
      <w:pPr>
        <w:spacing w:line="276" w:lineRule="auto"/>
        <w:ind w:firstLine="525"/>
        <w:contextualSpacing/>
        <w:jc w:val="both"/>
        <w:rPr>
          <w:rFonts w:ascii="Verdana" w:hAnsi="Verdana" w:cs="Calibri Light"/>
          <w:bCs/>
          <w:sz w:val="22"/>
          <w:szCs w:val="22"/>
        </w:rPr>
      </w:pPr>
      <w:r w:rsidRPr="00AA777B">
        <w:rPr>
          <w:rFonts w:ascii="Verdana" w:hAnsi="Verdana" w:cs="Calibri Light"/>
          <w:b/>
          <w:bCs/>
          <w:sz w:val="22"/>
          <w:szCs w:val="22"/>
        </w:rPr>
        <w:t>Art. 4</w:t>
      </w:r>
      <w:r>
        <w:rPr>
          <w:rFonts w:ascii="Verdana" w:hAnsi="Verdana" w:cs="Calibri Light"/>
          <w:b/>
          <w:bCs/>
          <w:sz w:val="22"/>
          <w:szCs w:val="22"/>
        </w:rPr>
        <w:t>1</w:t>
      </w:r>
      <w:r w:rsidRPr="00AA777B">
        <w:rPr>
          <w:rFonts w:ascii="Verdana" w:hAnsi="Verdana" w:cs="Calibri Light"/>
          <w:bCs/>
          <w:sz w:val="22"/>
          <w:szCs w:val="22"/>
        </w:rPr>
        <w:t xml:space="preserve">. Não se aplica às parcerias regidas pela Lei 13.019/2014, aplicando-se aos pactos o instrumento de convênio: </w:t>
      </w:r>
    </w:p>
    <w:p w:rsidR="00880254" w:rsidRPr="00AA777B" w:rsidRDefault="00880254" w:rsidP="00880254">
      <w:pPr>
        <w:spacing w:line="276" w:lineRule="auto"/>
        <w:ind w:firstLine="525"/>
        <w:contextualSpacing/>
        <w:jc w:val="both"/>
        <w:rPr>
          <w:rFonts w:ascii="Verdana" w:hAnsi="Verdana" w:cs="Calibri Light"/>
          <w:bCs/>
          <w:sz w:val="22"/>
          <w:szCs w:val="22"/>
        </w:rPr>
      </w:pPr>
      <w:r w:rsidRPr="00AA777B">
        <w:rPr>
          <w:rFonts w:ascii="Verdana" w:hAnsi="Verdana" w:cs="Calibri Light"/>
          <w:b/>
          <w:bCs/>
          <w:sz w:val="22"/>
          <w:szCs w:val="22"/>
        </w:rPr>
        <w:t>I</w:t>
      </w:r>
      <w:r w:rsidRPr="00AA777B">
        <w:rPr>
          <w:rFonts w:ascii="Verdana" w:hAnsi="Verdana" w:cs="Calibri Light"/>
          <w:bCs/>
          <w:sz w:val="22"/>
          <w:szCs w:val="22"/>
        </w:rPr>
        <w:t xml:space="preserve"> - entre entes federados ou pessoas jurídicas a eles vinculadas;</w:t>
      </w:r>
    </w:p>
    <w:p w:rsidR="00880254" w:rsidRPr="00AA777B" w:rsidRDefault="00880254" w:rsidP="00880254">
      <w:pPr>
        <w:spacing w:line="276" w:lineRule="auto"/>
        <w:ind w:firstLine="525"/>
        <w:contextualSpacing/>
        <w:jc w:val="both"/>
        <w:rPr>
          <w:rFonts w:ascii="Verdana" w:hAnsi="Verdana" w:cs="Calibri Light"/>
          <w:bCs/>
          <w:sz w:val="22"/>
          <w:szCs w:val="22"/>
        </w:rPr>
      </w:pPr>
      <w:r w:rsidRPr="00AA777B">
        <w:rPr>
          <w:rFonts w:ascii="Verdana" w:hAnsi="Verdana" w:cs="Calibri Light"/>
          <w:b/>
          <w:bCs/>
          <w:sz w:val="22"/>
          <w:szCs w:val="22"/>
        </w:rPr>
        <w:t>II</w:t>
      </w:r>
      <w:r w:rsidRPr="00AA777B">
        <w:rPr>
          <w:rFonts w:ascii="Verdana" w:hAnsi="Verdana" w:cs="Calibri Light"/>
          <w:bCs/>
          <w:sz w:val="22"/>
          <w:szCs w:val="22"/>
        </w:rPr>
        <w:t xml:space="preserve"> - decorrentes da aplicação do disposto no inciso IV do art. 3º da Lei 13.019/14.</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ind w:firstLine="525"/>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2</w:t>
      </w:r>
      <w:r w:rsidRPr="00AA777B">
        <w:rPr>
          <w:rFonts w:ascii="Verdana" w:hAnsi="Verdana" w:cs="Calibri Light"/>
          <w:bCs/>
          <w:sz w:val="22"/>
          <w:szCs w:val="22"/>
        </w:rPr>
        <w:t>.</w:t>
      </w:r>
      <w:r w:rsidRPr="00AA777B">
        <w:rPr>
          <w:rFonts w:ascii="Verdana" w:hAnsi="Verdana" w:cs="Calibri Light"/>
          <w:sz w:val="22"/>
          <w:szCs w:val="22"/>
        </w:rPr>
        <w:t xml:space="preserve"> A entidade privada beneficiada com recursos públicos a qualquer título submeter-se-á à fiscalização do Poder Executivo Municipal com a finalidade de verificar o cumprimento de metas e objetivos para os quais receberam os recursos.</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3</w:t>
      </w:r>
      <w:r w:rsidRPr="00AA777B">
        <w:rPr>
          <w:rFonts w:ascii="Verdana" w:hAnsi="Verdana" w:cs="Calibri Light"/>
          <w:bCs/>
          <w:sz w:val="22"/>
          <w:szCs w:val="22"/>
        </w:rPr>
        <w:t xml:space="preserve">. </w:t>
      </w:r>
      <w:r w:rsidRPr="00AA777B">
        <w:rPr>
          <w:rFonts w:ascii="Verdana" w:hAnsi="Verdana" w:cs="Calibri Light"/>
          <w:sz w:val="22"/>
          <w:szCs w:val="22"/>
        </w:rPr>
        <w:t>As transferências de recursos às entidades deverão ser precedidas da aprovação de plano de aplicação e da celebração de pacto, nos termos estabelecidos na legislação vigente.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§1°.</w:t>
      </w:r>
      <w:r w:rsidRPr="00AA777B">
        <w:rPr>
          <w:rFonts w:ascii="Verdana" w:hAnsi="Verdana" w:cs="Calibri Light"/>
          <w:sz w:val="22"/>
          <w:szCs w:val="22"/>
        </w:rPr>
        <w:t xml:space="preserve"> Compete ao órgão concedente o acompanhamento da realização do plano de aplicação executado com recursos transferidos pelo Município.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§2°</w:t>
      </w:r>
      <w:r w:rsidRPr="00AA777B">
        <w:rPr>
          <w:rFonts w:ascii="Verdana" w:hAnsi="Verdana" w:cs="Calibri Light"/>
          <w:sz w:val="22"/>
          <w:szCs w:val="22"/>
        </w:rPr>
        <w:t>. É vedada a celebração de novo pacto com entidades em situação irregular com o Município, em decorrência de transferências feitas anteriormente.</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4</w:t>
      </w:r>
      <w:r w:rsidRPr="00AA777B">
        <w:rPr>
          <w:rFonts w:ascii="Verdana" w:hAnsi="Verdana" w:cs="Calibri Light"/>
          <w:bCs/>
          <w:sz w:val="22"/>
          <w:szCs w:val="22"/>
        </w:rPr>
        <w:t xml:space="preserve">. </w:t>
      </w:r>
      <w:r w:rsidRPr="00AA777B">
        <w:rPr>
          <w:rFonts w:ascii="Verdana" w:hAnsi="Verdana" w:cs="Calibri Light"/>
          <w:sz w:val="22"/>
          <w:szCs w:val="22"/>
        </w:rPr>
        <w:t>É vedada a destinação, na Lei Orçamentária e em seus créditos adicionais, de recursos para diretamente cobrir necessidades de pessoas físicas, ressalvadas as que atendam as exigências do art. 26 da LC 101/2000 e sejam observadas as condições definidas na lei específica.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w:t>
      </w:r>
      <w:r w:rsidRPr="00AA777B">
        <w:rPr>
          <w:rFonts w:ascii="Verdana" w:hAnsi="Verdana" w:cs="Calibri Light"/>
          <w:sz w:val="22"/>
          <w:szCs w:val="22"/>
        </w:rPr>
        <w:t xml:space="preserve"> As normas do caput deste artigo não se aplicam a ajuda a pessoas físicas, custeadas com recursos do Sistema Único de Saúde - SUS, com a finalidade de tratamento fora do domicílio.</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5</w:t>
      </w:r>
      <w:r w:rsidRPr="00AA777B">
        <w:rPr>
          <w:rFonts w:ascii="Verdana" w:hAnsi="Verdana" w:cs="Calibri Light"/>
          <w:bCs/>
          <w:sz w:val="22"/>
          <w:szCs w:val="22"/>
        </w:rPr>
        <w:t>.</w:t>
      </w:r>
      <w:r w:rsidRPr="00AA777B">
        <w:rPr>
          <w:rFonts w:ascii="Verdana" w:hAnsi="Verdana" w:cs="Calibri Light"/>
          <w:sz w:val="22"/>
          <w:szCs w:val="22"/>
        </w:rPr>
        <w:t xml:space="preserve"> As transferências de recursos financeiros de um órgão para outro, inclusive da Prefeitura Municipal para os órgãos da Administração Indireta e para a Câmara Municipal, ficam limitadas ao valor previsto na Lei Orçamentária Anual e em seus créditos adicionais.</w:t>
      </w:r>
    </w:p>
    <w:p w:rsidR="00880254" w:rsidRPr="00AA777B" w:rsidRDefault="00880254" w:rsidP="00880254">
      <w:pPr>
        <w:spacing w:line="276" w:lineRule="auto"/>
        <w:ind w:firstLine="720"/>
        <w:contextualSpacing/>
        <w:jc w:val="both"/>
        <w:rPr>
          <w:rFonts w:ascii="Verdana" w:hAnsi="Verdana" w:cs="Calibri Light"/>
          <w:bCs/>
          <w:sz w:val="22"/>
          <w:szCs w:val="22"/>
        </w:rPr>
      </w:pPr>
      <w:r w:rsidRPr="00AA777B">
        <w:rPr>
          <w:rFonts w:ascii="Verdana" w:hAnsi="Verdana" w:cs="Calibri Light"/>
          <w:b/>
          <w:sz w:val="22"/>
          <w:szCs w:val="22"/>
        </w:rPr>
        <w:t>Parágrafo único</w:t>
      </w:r>
      <w:r w:rsidRPr="00AA777B">
        <w:rPr>
          <w:rFonts w:ascii="Verdana" w:hAnsi="Verdana" w:cs="Calibri Light"/>
          <w:sz w:val="22"/>
          <w:szCs w:val="22"/>
        </w:rPr>
        <w:t>.</w:t>
      </w:r>
      <w:r w:rsidRPr="00AA777B">
        <w:rPr>
          <w:rFonts w:ascii="Verdana" w:hAnsi="Verdana" w:cs="Calibri Light"/>
          <w:bCs/>
          <w:sz w:val="22"/>
          <w:szCs w:val="22"/>
        </w:rPr>
        <w:t xml:space="preserve"> No caso da transferência para o Legislativo cumprir-se-á o limite estabelecido no art. 29-A da Constituição Federal, devendo seu </w:t>
      </w:r>
      <w:r w:rsidRPr="00AA777B">
        <w:rPr>
          <w:rFonts w:ascii="Verdana" w:hAnsi="Verdana" w:cs="Calibri Light"/>
          <w:bCs/>
          <w:sz w:val="22"/>
          <w:szCs w:val="22"/>
        </w:rPr>
        <w:lastRenderedPageBreak/>
        <w:t>respectivo orçamento ser adequado, através de lei específica, quando fixado em valores maiores que os limites constitucionais.</w:t>
      </w:r>
    </w:p>
    <w:p w:rsidR="00880254" w:rsidRPr="00AA777B" w:rsidRDefault="00880254" w:rsidP="00880254">
      <w:pPr>
        <w:spacing w:line="276" w:lineRule="auto"/>
        <w:ind w:firstLine="720"/>
        <w:contextualSpacing/>
        <w:jc w:val="both"/>
        <w:rPr>
          <w:rFonts w:ascii="Verdana" w:hAnsi="Verdana" w:cs="Calibri Light"/>
          <w:bCs/>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XI</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DA AUTORIZAÇÃO PARA O MUNICÍPIO AUXILIAR NO CUSTEIO DE DESPESAS ATRIBUÍDAS A OUTROS ENTES DA FEDERAÇÃO</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272BB4">
      <w:pPr>
        <w:spacing w:line="276" w:lineRule="auto"/>
        <w:ind w:firstLine="720"/>
        <w:contextualSpacing/>
        <w:jc w:val="both"/>
        <w:rPr>
          <w:rFonts w:ascii="Verdana" w:hAnsi="Verdana" w:cs="Calibri Light"/>
          <w:bCs/>
          <w:sz w:val="22"/>
          <w:szCs w:val="22"/>
        </w:rPr>
      </w:pPr>
      <w:r w:rsidRPr="00AA777B">
        <w:rPr>
          <w:rFonts w:ascii="Verdana" w:hAnsi="Verdana" w:cs="Calibri Light"/>
          <w:b/>
          <w:sz w:val="22"/>
          <w:szCs w:val="22"/>
        </w:rPr>
        <w:t>Art. 4</w:t>
      </w:r>
      <w:r>
        <w:rPr>
          <w:rFonts w:ascii="Verdana" w:hAnsi="Verdana" w:cs="Calibri Light"/>
          <w:b/>
          <w:sz w:val="22"/>
          <w:szCs w:val="22"/>
        </w:rPr>
        <w:t>6</w:t>
      </w:r>
      <w:r w:rsidRPr="00AA777B">
        <w:rPr>
          <w:rFonts w:ascii="Verdana" w:hAnsi="Verdana" w:cs="Calibri Light"/>
          <w:sz w:val="22"/>
          <w:szCs w:val="22"/>
        </w:rPr>
        <w:t>. A transferência de recursos, consignada na lei  orçamentária anual do Município, para a União, o Estado ou outro município, a qualquer título, inclusive auxílios financeiros e contribuições, serão realizadas somente em situações que fique comprovado o interesse local, e serão efetivadas exclusivamente mediante convênio, acordo, ajuste ou outros instrumentos congêneres,  atendidos os dispositivos constantes dos artigos 25 e 62 da LC 101/2000.</w:t>
      </w: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XII</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DOS PARÂMETROS PARA A ELABORAÇÃO DA PROGRAMAÇÃO FINANCEIRA E DO CRONOGRAMA MENSAL DE DESEMBOLSO</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7</w:t>
      </w:r>
      <w:r w:rsidRPr="00AA777B">
        <w:rPr>
          <w:rFonts w:ascii="Verdana" w:hAnsi="Verdana" w:cs="Calibri Light"/>
          <w:bCs/>
          <w:sz w:val="22"/>
          <w:szCs w:val="22"/>
        </w:rPr>
        <w:t xml:space="preserve">. </w:t>
      </w:r>
      <w:r w:rsidRPr="00AA777B">
        <w:rPr>
          <w:rFonts w:ascii="Verdana" w:hAnsi="Verdana" w:cs="Calibri Light"/>
          <w:sz w:val="22"/>
          <w:szCs w:val="22"/>
        </w:rPr>
        <w:t>O Poder Executivo estabelecerá por ato próprio, até 30 (trinta) dias após a publicação da lei orçamentária de 2025, as metas bimestrais de arrecadação, a programação financeira e o cronograma de execução mensal de desembolso, respectivamente, nos termos dos arts. 8º e 13 da LC 101/2000.</w:t>
      </w:r>
    </w:p>
    <w:p w:rsidR="00880254" w:rsidRPr="00AA777B" w:rsidRDefault="00880254" w:rsidP="00880254">
      <w:pPr>
        <w:pStyle w:val="Recuodecorpodetexto3"/>
        <w:spacing w:line="276" w:lineRule="auto"/>
        <w:ind w:firstLine="720"/>
        <w:contextualSpacing/>
        <w:rPr>
          <w:rFonts w:ascii="Verdana" w:hAnsi="Verdana" w:cs="Calibri Light"/>
          <w:color w:val="auto"/>
          <w:sz w:val="22"/>
          <w:szCs w:val="22"/>
        </w:rPr>
      </w:pPr>
      <w:r w:rsidRPr="00AA777B">
        <w:rPr>
          <w:rFonts w:ascii="Verdana" w:hAnsi="Verdana" w:cs="Calibri Light"/>
          <w:b/>
          <w:color w:val="auto"/>
          <w:sz w:val="22"/>
          <w:szCs w:val="22"/>
        </w:rPr>
        <w:t>§ 1°</w:t>
      </w:r>
      <w:r w:rsidRPr="00AA777B">
        <w:rPr>
          <w:rFonts w:ascii="Verdana" w:hAnsi="Verdana" w:cs="Calibri Light"/>
          <w:color w:val="auto"/>
          <w:sz w:val="22"/>
          <w:szCs w:val="22"/>
        </w:rPr>
        <w:t>. A programação financeira do Poder Legislativo corresponderá a 1/12 (um doze avos) do valor total a ser repassado, nos termos do art. 29-A da Constituição Federal.</w:t>
      </w:r>
    </w:p>
    <w:p w:rsidR="00880254" w:rsidRPr="00AA777B" w:rsidRDefault="00880254" w:rsidP="00880254">
      <w:pPr>
        <w:pStyle w:val="Recuodecorpodetexto3"/>
        <w:spacing w:line="276" w:lineRule="auto"/>
        <w:ind w:firstLine="720"/>
        <w:contextualSpacing/>
        <w:rPr>
          <w:rFonts w:ascii="Verdana" w:hAnsi="Verdana" w:cs="Calibri Light"/>
          <w:color w:val="auto"/>
          <w:sz w:val="22"/>
          <w:szCs w:val="22"/>
        </w:rPr>
      </w:pPr>
      <w:r w:rsidRPr="00AA777B">
        <w:rPr>
          <w:rFonts w:ascii="Verdana" w:hAnsi="Verdana" w:cs="Calibri Light"/>
          <w:b/>
          <w:color w:val="auto"/>
          <w:sz w:val="22"/>
          <w:szCs w:val="22"/>
        </w:rPr>
        <w:t>§ 2°</w:t>
      </w:r>
      <w:r w:rsidRPr="00AA777B">
        <w:rPr>
          <w:rFonts w:ascii="Verdana" w:hAnsi="Verdana" w:cs="Calibri Light"/>
          <w:color w:val="auto"/>
          <w:sz w:val="22"/>
          <w:szCs w:val="22"/>
        </w:rPr>
        <w:t xml:space="preserve">. Do cumprimento do  estabelecido no </w:t>
      </w:r>
      <w:r w:rsidRPr="00AA777B">
        <w:rPr>
          <w:rFonts w:ascii="Verdana" w:hAnsi="Verdana" w:cs="Calibri Light"/>
          <w:b/>
          <w:color w:val="auto"/>
          <w:sz w:val="22"/>
          <w:szCs w:val="22"/>
        </w:rPr>
        <w:t>caput</w:t>
      </w:r>
      <w:r w:rsidRPr="00AA777B">
        <w:rPr>
          <w:rFonts w:ascii="Verdana" w:hAnsi="Verdana" w:cs="Calibri Light"/>
          <w:color w:val="auto"/>
          <w:sz w:val="22"/>
          <w:szCs w:val="22"/>
        </w:rPr>
        <w:t xml:space="preserve"> o Poder Executivo deverá dar publicidade, com a utilização dos meios de publicações estabelecidos na Lei Orgânica do Município, e ainda, pela internet.</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3°</w:t>
      </w:r>
      <w:r w:rsidRPr="00AA777B">
        <w:rPr>
          <w:rFonts w:ascii="Verdana" w:hAnsi="Verdana" w:cs="Calibri Light"/>
          <w:sz w:val="22"/>
          <w:szCs w:val="22"/>
        </w:rPr>
        <w:t xml:space="preserve">. A programação financeira e o cronograma mensal de desembolso de que trata o </w:t>
      </w:r>
      <w:r w:rsidRPr="00AA777B">
        <w:rPr>
          <w:rFonts w:ascii="Verdana" w:hAnsi="Verdana" w:cs="Calibri Light"/>
          <w:b/>
          <w:sz w:val="22"/>
          <w:szCs w:val="22"/>
        </w:rPr>
        <w:t>caput</w:t>
      </w:r>
      <w:r w:rsidRPr="00AA777B">
        <w:rPr>
          <w:rFonts w:ascii="Verdana" w:hAnsi="Verdana" w:cs="Calibri Light"/>
          <w:sz w:val="22"/>
          <w:szCs w:val="22"/>
        </w:rPr>
        <w:t xml:space="preserve"> deverão ser elaborados de forma a garantir o cumprimento da meta de resultado primário estabelecido nesta Lei.</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XIII</w:t>
      </w: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DA DEFINIÇÃO DE CRITÉRIOS PARA INÍCIO DE NOVOS PROJETOS</w:t>
      </w:r>
    </w:p>
    <w:p w:rsidR="00880254" w:rsidRPr="00AA777B" w:rsidRDefault="00880254" w:rsidP="00880254">
      <w:pPr>
        <w:spacing w:line="276" w:lineRule="auto"/>
        <w:contextualSpacing/>
        <w:jc w:val="center"/>
        <w:rPr>
          <w:rFonts w:ascii="Verdana" w:hAnsi="Verdana" w:cs="Calibri Light"/>
          <w:bCs/>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8</w:t>
      </w:r>
      <w:r w:rsidRPr="00AA777B">
        <w:rPr>
          <w:rFonts w:ascii="Verdana" w:hAnsi="Verdana" w:cs="Calibri Light"/>
          <w:bCs/>
          <w:sz w:val="22"/>
          <w:szCs w:val="22"/>
        </w:rPr>
        <w:t xml:space="preserve">. </w:t>
      </w:r>
      <w:r w:rsidRPr="00AA777B">
        <w:rPr>
          <w:rFonts w:ascii="Verdana" w:hAnsi="Verdana" w:cs="Calibri Light"/>
          <w:sz w:val="22"/>
          <w:szCs w:val="22"/>
        </w:rPr>
        <w:t>Além da observância das  metas e  prioridades definidas nos termos do art. 2º desta Lei, a Lei Orçamentária de 2025 e seus créditos adicionais, observado o disposto no art. 45 da LC 101/2000, somente serão incluídos projetos novos se: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estiverem compatíveis com o Plano Plurianual e com as normas desta Lei;</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tiverem sido adequadamente contemplados todos os projetos em andamento;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lastRenderedPageBreak/>
        <w:t>III</w:t>
      </w:r>
      <w:r w:rsidRPr="00AA777B">
        <w:rPr>
          <w:rFonts w:ascii="Verdana" w:hAnsi="Verdana" w:cs="Calibri Light"/>
          <w:sz w:val="22"/>
          <w:szCs w:val="22"/>
        </w:rPr>
        <w:t xml:space="preserve"> - estiverem preservados os recursos necessários à conservação do patrimônio público;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estiverem preservados os recursos alocados para a contrapartida de recursos federais, estaduais ou de operações de crédito.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Parágrafo único</w:t>
      </w:r>
      <w:r w:rsidRPr="00AA777B">
        <w:rPr>
          <w:rFonts w:ascii="Verdana" w:hAnsi="Verdana" w:cs="Calibri Light"/>
          <w:sz w:val="22"/>
          <w:szCs w:val="22"/>
        </w:rPr>
        <w:t>. Considera-se projeto em andamento para os efeitos desta Lei, aquele cuja execução iniciar-se até a data de encaminhamento da proposta orçamentária de 2025, cujo cronograma de execução ultrapasse o término do exercício de 2024.</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b/>
          <w:bCs/>
          <w:sz w:val="22"/>
          <w:szCs w:val="22"/>
        </w:rPr>
      </w:pPr>
      <w:r w:rsidRPr="00AA777B">
        <w:rPr>
          <w:rFonts w:ascii="Verdana" w:hAnsi="Verdana" w:cs="Calibri Light"/>
          <w:b/>
          <w:bCs/>
          <w:sz w:val="22"/>
          <w:szCs w:val="22"/>
        </w:rPr>
        <w:t>CAPÍTULO XIV</w:t>
      </w:r>
    </w:p>
    <w:p w:rsidR="00880254" w:rsidRPr="00AA777B" w:rsidRDefault="00880254" w:rsidP="00880254">
      <w:pPr>
        <w:spacing w:line="276" w:lineRule="auto"/>
        <w:contextualSpacing/>
        <w:jc w:val="center"/>
        <w:rPr>
          <w:rFonts w:ascii="Verdana" w:hAnsi="Verdana" w:cs="Calibri Light"/>
          <w:bCs/>
          <w:sz w:val="22"/>
          <w:szCs w:val="22"/>
        </w:rPr>
      </w:pPr>
      <w:r w:rsidRPr="00AA777B">
        <w:rPr>
          <w:rFonts w:ascii="Verdana" w:hAnsi="Verdana" w:cs="Calibri Light"/>
          <w:b/>
          <w:bCs/>
          <w:sz w:val="22"/>
          <w:szCs w:val="22"/>
        </w:rPr>
        <w:t>DA PARTICIPAÇÃO POPULAR</w:t>
      </w:r>
    </w:p>
    <w:p w:rsidR="00880254" w:rsidRPr="00AA777B" w:rsidRDefault="00880254" w:rsidP="00880254">
      <w:pPr>
        <w:spacing w:line="276" w:lineRule="auto"/>
        <w:contextualSpacing/>
        <w:jc w:val="center"/>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4</w:t>
      </w:r>
      <w:r>
        <w:rPr>
          <w:rFonts w:ascii="Verdana" w:hAnsi="Verdana" w:cs="Calibri Light"/>
          <w:b/>
          <w:bCs/>
          <w:sz w:val="22"/>
          <w:szCs w:val="22"/>
        </w:rPr>
        <w:t>9</w:t>
      </w:r>
      <w:r w:rsidRPr="00AA777B">
        <w:rPr>
          <w:rFonts w:ascii="Verdana" w:hAnsi="Verdana" w:cs="Calibri Light"/>
          <w:bCs/>
          <w:sz w:val="22"/>
          <w:szCs w:val="22"/>
        </w:rPr>
        <w:t xml:space="preserve">. </w:t>
      </w:r>
      <w:r w:rsidRPr="00AA777B">
        <w:rPr>
          <w:rFonts w:ascii="Verdana" w:hAnsi="Verdana" w:cs="Calibri Light"/>
          <w:sz w:val="22"/>
          <w:szCs w:val="22"/>
        </w:rPr>
        <w:t>O projeto de lei orçamentária do Município, relativo ao exercício financeiro de 2025 deve assegurar o controle social e transparência na execução do orçamento;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o controle social implica em assegurar a todo cidadão a participação nas ações da administração municipal;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a transparência implica, além da observação do princípio constitucional da publicidade, a utilização dos meios disponíveis para garantir o efetivo acesso dos munícipes às informações relativas ao orçamento.</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 xml:space="preserve">Art. </w:t>
      </w:r>
      <w:r>
        <w:rPr>
          <w:rFonts w:ascii="Verdana" w:hAnsi="Verdana" w:cs="Calibri Light"/>
          <w:b/>
          <w:bCs/>
          <w:sz w:val="22"/>
          <w:szCs w:val="22"/>
        </w:rPr>
        <w:t>50</w:t>
      </w:r>
      <w:r w:rsidRPr="00AA777B">
        <w:rPr>
          <w:rFonts w:ascii="Verdana" w:hAnsi="Verdana" w:cs="Calibri Light"/>
          <w:bCs/>
          <w:sz w:val="22"/>
          <w:szCs w:val="22"/>
        </w:rPr>
        <w:t xml:space="preserve">. </w:t>
      </w:r>
      <w:r w:rsidRPr="00AA777B">
        <w:rPr>
          <w:rFonts w:ascii="Verdana" w:hAnsi="Verdana" w:cs="Calibri Light"/>
          <w:sz w:val="22"/>
          <w:szCs w:val="22"/>
        </w:rPr>
        <w:t>Será assegurada ao cidadão a participação nas audiências públicas para: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elaboração e discussão da proposta orçamentária de 2025, mediante regular processo de consulta;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avaliação das metas fiscais, conforme definido no art. 9º, </w:t>
      </w:r>
      <w:r w:rsidRPr="00AA777B">
        <w:rPr>
          <w:rFonts w:ascii="Verdana" w:hAnsi="Verdana" w:cs="Calibri Light"/>
          <w:sz w:val="22"/>
          <w:szCs w:val="22"/>
          <w:lang w:eastAsia="ja-JP"/>
        </w:rPr>
        <w:t>§ 4º, da LC 101/2000, ocasião em que o Poder Executivo demonstrará o comportamento das metas previstas na Lei.</w:t>
      </w:r>
    </w:p>
    <w:p w:rsidR="00880254" w:rsidRPr="00AA777B" w:rsidRDefault="00880254" w:rsidP="00880254">
      <w:pPr>
        <w:spacing w:line="276" w:lineRule="auto"/>
        <w:contextualSpacing/>
        <w:jc w:val="both"/>
        <w:rPr>
          <w:rFonts w:ascii="Verdana" w:hAnsi="Verdana" w:cs="Calibri Light"/>
          <w:sz w:val="22"/>
          <w:szCs w:val="22"/>
          <w:lang w:eastAsia="ja-JP"/>
        </w:rPr>
      </w:pPr>
    </w:p>
    <w:p w:rsidR="00880254" w:rsidRPr="00AA777B" w:rsidRDefault="00880254" w:rsidP="00880254">
      <w:pPr>
        <w:spacing w:line="276" w:lineRule="auto"/>
        <w:contextualSpacing/>
        <w:jc w:val="center"/>
        <w:rPr>
          <w:rFonts w:ascii="Verdana" w:hAnsi="Verdana" w:cs="Calibri Light"/>
          <w:b/>
          <w:bCs/>
          <w:sz w:val="22"/>
          <w:szCs w:val="22"/>
          <w:lang w:eastAsia="ja-JP"/>
        </w:rPr>
      </w:pPr>
      <w:r w:rsidRPr="00AA777B">
        <w:rPr>
          <w:rFonts w:ascii="Verdana" w:hAnsi="Verdana" w:cs="Calibri Light"/>
          <w:b/>
          <w:bCs/>
          <w:sz w:val="22"/>
          <w:szCs w:val="22"/>
          <w:lang w:eastAsia="ja-JP"/>
        </w:rPr>
        <w:t>CAPÍTULO XV</w:t>
      </w:r>
    </w:p>
    <w:p w:rsidR="00880254" w:rsidRPr="00AA777B" w:rsidRDefault="00880254" w:rsidP="00880254">
      <w:pPr>
        <w:spacing w:line="276" w:lineRule="auto"/>
        <w:contextualSpacing/>
        <w:jc w:val="center"/>
        <w:rPr>
          <w:rFonts w:ascii="Verdana" w:hAnsi="Verdana" w:cs="Calibri Light"/>
          <w:bCs/>
          <w:sz w:val="22"/>
          <w:szCs w:val="22"/>
          <w:lang w:eastAsia="ja-JP"/>
        </w:rPr>
      </w:pPr>
      <w:r w:rsidRPr="00AA777B">
        <w:rPr>
          <w:rFonts w:ascii="Verdana" w:hAnsi="Verdana" w:cs="Calibri Light"/>
          <w:b/>
          <w:bCs/>
          <w:sz w:val="22"/>
          <w:szCs w:val="22"/>
          <w:lang w:eastAsia="ja-JP"/>
        </w:rPr>
        <w:t>DAS DISPOSIÇÕES GERAIS</w:t>
      </w:r>
    </w:p>
    <w:p w:rsidR="00880254" w:rsidRPr="00AA777B" w:rsidRDefault="00880254" w:rsidP="00880254">
      <w:pPr>
        <w:spacing w:line="276" w:lineRule="auto"/>
        <w:contextualSpacing/>
        <w:jc w:val="center"/>
        <w:rPr>
          <w:rFonts w:ascii="Verdana" w:hAnsi="Verdana" w:cs="Calibri Light"/>
          <w:bCs/>
          <w:sz w:val="22"/>
          <w:szCs w:val="22"/>
          <w:lang w:eastAsia="ja-JP"/>
        </w:rPr>
      </w:pP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bCs/>
          <w:sz w:val="22"/>
          <w:szCs w:val="22"/>
        </w:rPr>
        <w:t>Art. 5</w:t>
      </w:r>
      <w:r>
        <w:rPr>
          <w:rFonts w:ascii="Verdana" w:hAnsi="Verdana" w:cs="Calibri Light"/>
          <w:b/>
          <w:bCs/>
          <w:sz w:val="22"/>
          <w:szCs w:val="22"/>
        </w:rPr>
        <w:t>1</w:t>
      </w:r>
      <w:r w:rsidRPr="00AA777B">
        <w:rPr>
          <w:rFonts w:ascii="Verdana" w:hAnsi="Verdana" w:cs="Calibri Light"/>
          <w:bCs/>
          <w:sz w:val="22"/>
          <w:szCs w:val="22"/>
        </w:rPr>
        <w:t>. P</w:t>
      </w:r>
      <w:r w:rsidRPr="00AA777B">
        <w:rPr>
          <w:rFonts w:ascii="Verdana" w:hAnsi="Verdana" w:cs="Calibri Light"/>
          <w:color w:val="000000"/>
          <w:sz w:val="22"/>
          <w:szCs w:val="22"/>
        </w:rPr>
        <w:t>ara os efeitos do art. 16 da LC 101/2000:</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I</w:t>
      </w:r>
      <w:r w:rsidRPr="00AA777B">
        <w:rPr>
          <w:rFonts w:ascii="Verdana" w:hAnsi="Verdana" w:cs="Calibri Light"/>
          <w:color w:val="000000"/>
          <w:sz w:val="22"/>
          <w:szCs w:val="22"/>
        </w:rPr>
        <w:t xml:space="preserve"> - as exigências nele contidas  integrarão  o  processo administrativo de licitação, bem como, os</w:t>
      </w:r>
      <w:r>
        <w:rPr>
          <w:rFonts w:ascii="Verdana" w:hAnsi="Verdana" w:cs="Calibri Light"/>
          <w:color w:val="000000"/>
          <w:sz w:val="22"/>
          <w:szCs w:val="22"/>
        </w:rPr>
        <w:t xml:space="preserve"> </w:t>
      </w:r>
      <w:r w:rsidRPr="00AA777B">
        <w:rPr>
          <w:rFonts w:ascii="Verdana" w:hAnsi="Verdana" w:cs="Calibri Light"/>
          <w:color w:val="000000"/>
          <w:sz w:val="22"/>
          <w:szCs w:val="22"/>
        </w:rPr>
        <w:t>procedimentos de desapropriação de imóveis urbanos a que se refere o § 3° do art. 182 da Constituição Federal;</w:t>
      </w:r>
    </w:p>
    <w:p w:rsidR="00880254" w:rsidRPr="00AA777B" w:rsidRDefault="00880254" w:rsidP="00880254">
      <w:pPr>
        <w:spacing w:line="276" w:lineRule="auto"/>
        <w:ind w:firstLine="720"/>
        <w:contextualSpacing/>
        <w:jc w:val="both"/>
        <w:rPr>
          <w:rFonts w:ascii="Verdana" w:hAnsi="Verdana" w:cs="Calibri Light"/>
          <w:color w:val="000000"/>
          <w:sz w:val="22"/>
          <w:szCs w:val="22"/>
        </w:rPr>
      </w:pPr>
      <w:r w:rsidRPr="00AA777B">
        <w:rPr>
          <w:rFonts w:ascii="Verdana" w:hAnsi="Verdana" w:cs="Calibri Light"/>
          <w:b/>
          <w:color w:val="000000"/>
          <w:sz w:val="22"/>
          <w:szCs w:val="22"/>
        </w:rPr>
        <w:t>II</w:t>
      </w:r>
      <w:r w:rsidRPr="00AA777B">
        <w:rPr>
          <w:rFonts w:ascii="Verdana" w:hAnsi="Verdana" w:cs="Calibri Light"/>
          <w:color w:val="000000"/>
          <w:sz w:val="22"/>
          <w:szCs w:val="22"/>
        </w:rPr>
        <w:t xml:space="preserve"> - no que  tange ao  seu  § 3°, entende-se   como   despesa   irrelevante  aquelas  cujo  valor  não</w:t>
      </w:r>
      <w:r>
        <w:rPr>
          <w:rFonts w:ascii="Verdana" w:hAnsi="Verdana" w:cs="Calibri Light"/>
          <w:color w:val="000000"/>
          <w:sz w:val="22"/>
          <w:szCs w:val="22"/>
        </w:rPr>
        <w:t xml:space="preserve"> </w:t>
      </w:r>
      <w:r w:rsidRPr="00AA777B">
        <w:rPr>
          <w:rFonts w:ascii="Verdana" w:hAnsi="Verdana" w:cs="Calibri Light"/>
          <w:color w:val="000000"/>
          <w:sz w:val="22"/>
          <w:szCs w:val="22"/>
        </w:rPr>
        <w:t xml:space="preserve">ultrapasse, os  limites dos  incisos  I e II do art. 75  da Lei 14.133/2021, para obras e serviços de engenharia ou de serviços de manutenção de veículos  automotores  e  para  outros  serviços e compras, respectivamente; </w:t>
      </w:r>
    </w:p>
    <w:p w:rsidR="00880254" w:rsidRPr="00AA777B" w:rsidRDefault="00880254" w:rsidP="00880254">
      <w:pPr>
        <w:spacing w:line="276" w:lineRule="auto"/>
        <w:contextualSpacing/>
        <w:jc w:val="both"/>
        <w:rPr>
          <w:rFonts w:ascii="Verdana" w:hAnsi="Verdana" w:cs="Calibri Light"/>
          <w:color w:val="000000"/>
          <w:sz w:val="22"/>
          <w:szCs w:val="22"/>
        </w:rPr>
      </w:pPr>
    </w:p>
    <w:p w:rsidR="00880254" w:rsidRPr="00AA777B" w:rsidRDefault="00880254" w:rsidP="00880254">
      <w:pPr>
        <w:spacing w:line="276" w:lineRule="auto"/>
        <w:contextualSpacing/>
        <w:jc w:val="both"/>
        <w:rPr>
          <w:rFonts w:ascii="Verdana" w:hAnsi="Verdana" w:cs="Calibri Light"/>
          <w:color w:val="000000"/>
          <w:sz w:val="22"/>
          <w:szCs w:val="22"/>
        </w:rPr>
      </w:pPr>
      <w:r w:rsidRPr="00AA777B">
        <w:rPr>
          <w:rFonts w:ascii="Verdana" w:hAnsi="Verdana" w:cs="Calibri Light"/>
          <w:color w:val="000000"/>
          <w:sz w:val="22"/>
          <w:szCs w:val="22"/>
        </w:rPr>
        <w:lastRenderedPageBreak/>
        <w:tab/>
      </w:r>
      <w:r w:rsidRPr="00AA777B">
        <w:rPr>
          <w:rFonts w:ascii="Verdana" w:hAnsi="Verdana" w:cs="Calibri Light"/>
          <w:b/>
          <w:color w:val="000000"/>
          <w:sz w:val="22"/>
          <w:szCs w:val="22"/>
        </w:rPr>
        <w:t>III</w:t>
      </w:r>
      <w:r w:rsidRPr="00AA777B">
        <w:rPr>
          <w:rFonts w:ascii="Verdana" w:hAnsi="Verdana" w:cs="Calibri Light"/>
          <w:color w:val="000000"/>
          <w:sz w:val="22"/>
          <w:szCs w:val="22"/>
        </w:rPr>
        <w:t xml:space="preserve"> - no que se refere ao disposto no § 1°, inciso I, do art. 16 da LC 101/2000, na execução das despesas na antevigência da Lei Orçamentária Anual de 2025, o ordenador de despesa poderá considerar os valores constantes do respectivo Projeto de Lei; e</w:t>
      </w:r>
    </w:p>
    <w:p w:rsidR="00880254" w:rsidRPr="00AA777B" w:rsidRDefault="00880254" w:rsidP="00880254">
      <w:pPr>
        <w:spacing w:line="276" w:lineRule="auto"/>
        <w:contextualSpacing/>
        <w:jc w:val="both"/>
        <w:rPr>
          <w:rFonts w:ascii="Verdana" w:hAnsi="Verdana" w:cs="Calibri Light"/>
          <w:color w:val="000000"/>
          <w:sz w:val="22"/>
          <w:szCs w:val="22"/>
        </w:rPr>
      </w:pPr>
      <w:r w:rsidRPr="00AA777B">
        <w:rPr>
          <w:rFonts w:ascii="Verdana" w:hAnsi="Verdana" w:cs="Calibri Light"/>
          <w:color w:val="000000"/>
          <w:sz w:val="22"/>
          <w:szCs w:val="22"/>
        </w:rPr>
        <w:tab/>
      </w:r>
      <w:r w:rsidRPr="00AA777B">
        <w:rPr>
          <w:rFonts w:ascii="Verdana" w:hAnsi="Verdana" w:cs="Calibri Light"/>
          <w:b/>
          <w:color w:val="000000"/>
          <w:sz w:val="22"/>
          <w:szCs w:val="22"/>
        </w:rPr>
        <w:t>IV</w:t>
      </w:r>
      <w:r w:rsidRPr="00AA777B">
        <w:rPr>
          <w:rFonts w:ascii="Verdana" w:hAnsi="Verdana" w:cs="Calibri Light"/>
          <w:color w:val="000000"/>
          <w:sz w:val="22"/>
          <w:szCs w:val="22"/>
        </w:rPr>
        <w:t xml:space="preserve"> - os valores constantes do Projeto de Lei Orçamentária de 2025 poderão ser utilizados para demonstrar a previsão orçamentária nos procedimentos referentes à fase interna da licitação.</w:t>
      </w:r>
    </w:p>
    <w:p w:rsidR="00880254" w:rsidRPr="00AA777B" w:rsidRDefault="00880254" w:rsidP="00880254">
      <w:pPr>
        <w:spacing w:line="276" w:lineRule="auto"/>
        <w:ind w:firstLine="720"/>
        <w:contextualSpacing/>
        <w:jc w:val="both"/>
        <w:rPr>
          <w:rFonts w:ascii="Verdana" w:hAnsi="Verdana" w:cs="Calibri Light"/>
          <w:sz w:val="22"/>
          <w:szCs w:val="22"/>
          <w:lang w:eastAsia="ja-JP"/>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lang w:eastAsia="ja-JP"/>
        </w:rPr>
        <w:t>Art. 5</w:t>
      </w:r>
      <w:r>
        <w:rPr>
          <w:rFonts w:ascii="Verdana" w:hAnsi="Verdana" w:cs="Calibri Light"/>
          <w:b/>
          <w:bCs/>
          <w:sz w:val="22"/>
          <w:szCs w:val="22"/>
          <w:lang w:eastAsia="ja-JP"/>
        </w:rPr>
        <w:t>2</w:t>
      </w:r>
      <w:r w:rsidRPr="00AA777B">
        <w:rPr>
          <w:rFonts w:ascii="Verdana" w:hAnsi="Verdana" w:cs="Calibri Light"/>
          <w:bCs/>
          <w:sz w:val="22"/>
          <w:szCs w:val="22"/>
          <w:lang w:eastAsia="ja-JP"/>
        </w:rPr>
        <w:t xml:space="preserve">. </w:t>
      </w:r>
      <w:r w:rsidRPr="00AA777B">
        <w:rPr>
          <w:rFonts w:ascii="Verdana" w:hAnsi="Verdana" w:cs="Calibri Light"/>
          <w:sz w:val="22"/>
          <w:szCs w:val="22"/>
        </w:rPr>
        <w:t>São vedados quaisquer procedimentos pelos ordenadores de despesa que viabilizem a execução de despesas sem a comprovada e suficiente disponibilidade de dotação orçamentária.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Parágrafo único</w:t>
      </w:r>
      <w:r w:rsidRPr="00AA777B">
        <w:rPr>
          <w:rFonts w:ascii="Verdana" w:hAnsi="Verdana" w:cs="Calibri Light"/>
          <w:sz w:val="22"/>
          <w:szCs w:val="22"/>
        </w:rPr>
        <w:t xml:space="preserve">. A contabilidade registrará tempestivamente os atos e fatos relativos à gestão orçamentária  e  financeira  efetivamente  ocorrida, sem prejuízo  das  responsabilidades e providências derivadas da inobservância do </w:t>
      </w:r>
      <w:r w:rsidRPr="00AA777B">
        <w:rPr>
          <w:rFonts w:ascii="Verdana" w:hAnsi="Verdana" w:cs="Calibri Light"/>
          <w:b/>
          <w:sz w:val="22"/>
          <w:szCs w:val="22"/>
        </w:rPr>
        <w:t>caput</w:t>
      </w:r>
      <w:r w:rsidRPr="00AA777B">
        <w:rPr>
          <w:rFonts w:ascii="Verdana" w:hAnsi="Verdana" w:cs="Calibri Light"/>
          <w:sz w:val="22"/>
          <w:szCs w:val="22"/>
        </w:rPr>
        <w:t>.</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5</w:t>
      </w:r>
      <w:r>
        <w:rPr>
          <w:rFonts w:ascii="Verdana" w:hAnsi="Verdana" w:cs="Calibri Light"/>
          <w:b/>
          <w:bCs/>
          <w:sz w:val="22"/>
          <w:szCs w:val="22"/>
        </w:rPr>
        <w:t>3</w:t>
      </w:r>
      <w:r w:rsidRPr="00AA777B">
        <w:rPr>
          <w:rFonts w:ascii="Verdana" w:hAnsi="Verdana" w:cs="Calibri Light"/>
          <w:bCs/>
          <w:sz w:val="22"/>
          <w:szCs w:val="22"/>
        </w:rPr>
        <w:t xml:space="preserve">.  </w:t>
      </w:r>
      <w:r w:rsidRPr="00AA777B">
        <w:rPr>
          <w:rFonts w:ascii="Verdana" w:hAnsi="Verdana" w:cs="Calibri Light"/>
          <w:sz w:val="22"/>
          <w:szCs w:val="22"/>
        </w:rPr>
        <w:t>O  Poder  Executivo  poderá  encaminhar  mensagem  ao  Poder  Legislativo  para   propor modificações no projeto de lei orçamentária anual enquanto não iniciada a sua votação, no tocante as partes cuja alteração é proposta.</w:t>
      </w:r>
    </w:p>
    <w:p w:rsidR="00880254" w:rsidRPr="00AA777B" w:rsidRDefault="00880254" w:rsidP="00880254">
      <w:pPr>
        <w:spacing w:line="276" w:lineRule="auto"/>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Art. 5</w:t>
      </w:r>
      <w:r>
        <w:rPr>
          <w:rFonts w:ascii="Verdana" w:hAnsi="Verdana" w:cs="Calibri Light"/>
          <w:b/>
          <w:sz w:val="22"/>
          <w:szCs w:val="22"/>
        </w:rPr>
        <w:t>4</w:t>
      </w:r>
      <w:r w:rsidRPr="00AA777B">
        <w:rPr>
          <w:rFonts w:ascii="Verdana" w:hAnsi="Verdana" w:cs="Calibri Light"/>
          <w:sz w:val="22"/>
          <w:szCs w:val="22"/>
        </w:rPr>
        <w:t xml:space="preserve">. É vedado consignar na lei orçamentária crédito com finalidade imprecisa ou com dotação </w:t>
      </w:r>
      <w:r>
        <w:rPr>
          <w:rFonts w:ascii="Verdana" w:hAnsi="Verdana" w:cs="Calibri Light"/>
          <w:sz w:val="22"/>
          <w:szCs w:val="22"/>
        </w:rPr>
        <w:t>i</w:t>
      </w:r>
      <w:r w:rsidRPr="00AA777B">
        <w:rPr>
          <w:rFonts w:ascii="Verdana" w:hAnsi="Verdana" w:cs="Calibri Light"/>
          <w:sz w:val="22"/>
          <w:szCs w:val="22"/>
        </w:rPr>
        <w:t>limitada.</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5</w:t>
      </w:r>
      <w:r>
        <w:rPr>
          <w:rFonts w:ascii="Verdana" w:hAnsi="Verdana" w:cs="Calibri Light"/>
          <w:b/>
          <w:bCs/>
          <w:sz w:val="22"/>
          <w:szCs w:val="22"/>
        </w:rPr>
        <w:t>5</w:t>
      </w:r>
      <w:r w:rsidRPr="00AA777B">
        <w:rPr>
          <w:rFonts w:ascii="Verdana" w:hAnsi="Verdana" w:cs="Calibri Light"/>
          <w:bCs/>
          <w:sz w:val="22"/>
          <w:szCs w:val="22"/>
        </w:rPr>
        <w:t xml:space="preserve">. </w:t>
      </w:r>
      <w:r w:rsidRPr="00AA777B">
        <w:rPr>
          <w:rFonts w:ascii="Verdana" w:hAnsi="Verdana" w:cs="Calibri Light"/>
          <w:sz w:val="22"/>
          <w:szCs w:val="22"/>
        </w:rPr>
        <w:t>Não será aprovado projeto de lei que implique em aumento das despesas orçamentárias, sem que seja acompanhado da estimativa do impacto orçamentário-financeiro, definida no art. 16 da LC 101/2000 e da indicação das fontes de recursos, ressalvado o inciso II do art. 50.</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5</w:t>
      </w:r>
      <w:r>
        <w:rPr>
          <w:rFonts w:ascii="Verdana" w:hAnsi="Verdana" w:cs="Calibri Light"/>
          <w:b/>
          <w:bCs/>
          <w:sz w:val="22"/>
          <w:szCs w:val="22"/>
        </w:rPr>
        <w:t>6</w:t>
      </w:r>
      <w:r w:rsidRPr="00AA777B">
        <w:rPr>
          <w:rFonts w:ascii="Verdana" w:hAnsi="Verdana" w:cs="Calibri Light"/>
          <w:bCs/>
          <w:sz w:val="22"/>
          <w:szCs w:val="22"/>
        </w:rPr>
        <w:t xml:space="preserve">. A </w:t>
      </w:r>
      <w:r w:rsidRPr="00AA777B">
        <w:rPr>
          <w:rFonts w:ascii="Verdana" w:hAnsi="Verdana" w:cs="Calibri Light"/>
          <w:sz w:val="22"/>
          <w:szCs w:val="22"/>
        </w:rPr>
        <w:t>receita derivada da alienação de bens  e  direitos  que  integram o  patrimônio  público, não poderá ser utilizada  para financiamento de despesa corrente, exceto se destinada por lei ao regime de previdência social geral.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Art. 5</w:t>
      </w:r>
      <w:r>
        <w:rPr>
          <w:rFonts w:ascii="Verdana" w:hAnsi="Verdana" w:cs="Calibri Light"/>
          <w:b/>
          <w:bCs/>
          <w:sz w:val="22"/>
          <w:szCs w:val="22"/>
        </w:rPr>
        <w:t>7</w:t>
      </w:r>
      <w:r w:rsidRPr="00AA777B">
        <w:rPr>
          <w:rFonts w:ascii="Verdana" w:hAnsi="Verdana" w:cs="Calibri Light"/>
          <w:bCs/>
          <w:sz w:val="22"/>
          <w:szCs w:val="22"/>
        </w:rPr>
        <w:t xml:space="preserve">. </w:t>
      </w:r>
      <w:r w:rsidRPr="00AA777B">
        <w:rPr>
          <w:rFonts w:ascii="Verdana" w:hAnsi="Verdana" w:cs="Calibri Light"/>
          <w:sz w:val="22"/>
          <w:szCs w:val="22"/>
        </w:rPr>
        <w:t>O  Poder  Executivo,  por intermédio do órgão responsável pela administração de pessoal, publicará, até a data de encaminhamento do Projeto de Lei Orçamentária para o ano de 2025 a tabela de cargos efetivos e comissionados integrantes do quadro geral dos servidores municipais, assim como das funções públicas existentes no âmbito do Município.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bCs/>
          <w:sz w:val="22"/>
          <w:szCs w:val="22"/>
        </w:rPr>
        <w:t>Parágrafo único</w:t>
      </w:r>
      <w:r w:rsidRPr="00AA777B">
        <w:rPr>
          <w:rFonts w:ascii="Verdana" w:hAnsi="Verdana" w:cs="Calibri Light"/>
          <w:bCs/>
          <w:sz w:val="22"/>
          <w:szCs w:val="22"/>
        </w:rPr>
        <w:t xml:space="preserve">. </w:t>
      </w:r>
      <w:r w:rsidRPr="00AA777B">
        <w:rPr>
          <w:rFonts w:ascii="Verdana" w:hAnsi="Verdana" w:cs="Calibri Light"/>
          <w:sz w:val="22"/>
          <w:szCs w:val="22"/>
        </w:rPr>
        <w:t xml:space="preserve"> O  Poder  Legislativo,  através  de  órgão  próprio,  deverá  observar  as  mesmas disposições de que trata o </w:t>
      </w:r>
      <w:r w:rsidRPr="00AA777B">
        <w:rPr>
          <w:rFonts w:ascii="Verdana" w:hAnsi="Verdana" w:cs="Calibri Light"/>
          <w:b/>
          <w:sz w:val="22"/>
          <w:szCs w:val="22"/>
        </w:rPr>
        <w:t>caput</w:t>
      </w:r>
      <w:r w:rsidRPr="00AA777B">
        <w:rPr>
          <w:rFonts w:ascii="Verdana" w:hAnsi="Verdana" w:cs="Calibri Light"/>
          <w:sz w:val="22"/>
          <w:szCs w:val="22"/>
        </w:rPr>
        <w:t>.</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Art. 5</w:t>
      </w:r>
      <w:r>
        <w:rPr>
          <w:rFonts w:ascii="Verdana" w:hAnsi="Verdana" w:cs="Calibri Light"/>
          <w:b/>
          <w:sz w:val="22"/>
          <w:szCs w:val="22"/>
        </w:rPr>
        <w:t>8</w:t>
      </w:r>
      <w:r w:rsidRPr="00AA777B">
        <w:rPr>
          <w:rFonts w:ascii="Verdana" w:hAnsi="Verdana" w:cs="Calibri Light"/>
          <w:sz w:val="22"/>
          <w:szCs w:val="22"/>
        </w:rPr>
        <w:t xml:space="preserve">. Se o Poder Legislativo não enviar para sanção o Projeto da Lei Orçamentária Anual, até 31 de dezembro de 2024, fica o Poder Executivo </w:t>
      </w:r>
      <w:r w:rsidRPr="00AA777B">
        <w:rPr>
          <w:rFonts w:ascii="Verdana" w:hAnsi="Verdana" w:cs="Calibri Light"/>
          <w:sz w:val="22"/>
          <w:szCs w:val="22"/>
        </w:rPr>
        <w:lastRenderedPageBreak/>
        <w:t>autorizado, a executar a programação dele constante para o atendimento das seguintes despesas: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sz w:val="22"/>
          <w:szCs w:val="22"/>
        </w:rPr>
        <w:t xml:space="preserve"> </w:t>
      </w:r>
      <w:r w:rsidRPr="00AA777B">
        <w:rPr>
          <w:rFonts w:ascii="Verdana" w:hAnsi="Verdana" w:cs="Calibri Light"/>
          <w:b/>
          <w:sz w:val="22"/>
          <w:szCs w:val="22"/>
        </w:rPr>
        <w:t>I</w:t>
      </w:r>
      <w:r w:rsidRPr="00AA777B">
        <w:rPr>
          <w:rFonts w:ascii="Verdana" w:hAnsi="Verdana" w:cs="Calibri Light"/>
          <w:sz w:val="22"/>
          <w:szCs w:val="22"/>
        </w:rPr>
        <w:t xml:space="preserve"> - pessoal e encargos sociais;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sz w:val="22"/>
          <w:szCs w:val="22"/>
        </w:rPr>
        <w:t xml:space="preserve"> </w:t>
      </w:r>
      <w:r w:rsidRPr="00AA777B">
        <w:rPr>
          <w:rFonts w:ascii="Verdana" w:hAnsi="Verdana" w:cs="Calibri Light"/>
          <w:b/>
          <w:sz w:val="22"/>
          <w:szCs w:val="22"/>
        </w:rPr>
        <w:t>II</w:t>
      </w:r>
      <w:r w:rsidRPr="00AA777B">
        <w:rPr>
          <w:rFonts w:ascii="Verdana" w:hAnsi="Verdana" w:cs="Calibri Light"/>
          <w:sz w:val="22"/>
          <w:szCs w:val="22"/>
        </w:rPr>
        <w:t xml:space="preserve"> – pagamento do serviço da dívida;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sz w:val="22"/>
          <w:szCs w:val="22"/>
        </w:rPr>
        <w:t xml:space="preserve"> </w:t>
      </w:r>
      <w:r w:rsidRPr="00AA777B">
        <w:rPr>
          <w:rFonts w:ascii="Verdana" w:hAnsi="Verdana" w:cs="Calibri Light"/>
          <w:b/>
          <w:sz w:val="22"/>
          <w:szCs w:val="22"/>
        </w:rPr>
        <w:t>III</w:t>
      </w:r>
      <w:r w:rsidRPr="00AA777B">
        <w:rPr>
          <w:rFonts w:ascii="Verdana" w:hAnsi="Verdana" w:cs="Calibri Light"/>
          <w:sz w:val="22"/>
          <w:szCs w:val="22"/>
        </w:rPr>
        <w:t xml:space="preserve"> – de caráter continuado nas áreas de educação, assistência social, saúde e urbanismo;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color w:val="000000"/>
          <w:sz w:val="22"/>
          <w:szCs w:val="22"/>
        </w:rPr>
        <w:t xml:space="preserve"> </w:t>
      </w:r>
      <w:r w:rsidRPr="00AA777B">
        <w:rPr>
          <w:rFonts w:ascii="Verdana" w:hAnsi="Verdana" w:cs="Calibri Light"/>
          <w:b/>
          <w:color w:val="000000"/>
          <w:sz w:val="22"/>
          <w:szCs w:val="22"/>
        </w:rPr>
        <w:t>IV</w:t>
      </w:r>
      <w:r w:rsidRPr="00AA777B">
        <w:rPr>
          <w:rFonts w:ascii="Verdana" w:hAnsi="Verdana" w:cs="Calibri Light"/>
          <w:color w:val="000000"/>
          <w:sz w:val="22"/>
          <w:szCs w:val="22"/>
        </w:rPr>
        <w:t xml:space="preserve"> - outras despesas correntes de caráter inadiável, até o limite de um doze avos do valor previsto para cada órgão no Projeto de Lei Orçamentária de 2025, multiplicado pelo número de meses  decorridos até a data de publicação da respectiva Lei;</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Art. 5</w:t>
      </w:r>
      <w:r>
        <w:rPr>
          <w:rFonts w:ascii="Verdana" w:hAnsi="Verdana" w:cs="Calibri Light"/>
          <w:b/>
          <w:sz w:val="22"/>
          <w:szCs w:val="22"/>
        </w:rPr>
        <w:t>9</w:t>
      </w:r>
      <w:r w:rsidRPr="00AA777B">
        <w:rPr>
          <w:rFonts w:ascii="Verdana" w:hAnsi="Verdana" w:cs="Calibri Light"/>
          <w:sz w:val="22"/>
          <w:szCs w:val="22"/>
        </w:rPr>
        <w:t>. Compõem a presente Lei os seguintes Anexos: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w:t>
      </w:r>
      <w:r w:rsidRPr="00AA777B">
        <w:rPr>
          <w:rFonts w:ascii="Verdana" w:hAnsi="Verdana" w:cs="Calibri Light"/>
          <w:sz w:val="22"/>
          <w:szCs w:val="22"/>
        </w:rPr>
        <w:t xml:space="preserve"> - Demonstrativo dos Riscos Fiscais e Providências;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w:t>
      </w:r>
      <w:r w:rsidRPr="00AA777B">
        <w:rPr>
          <w:rFonts w:ascii="Verdana" w:hAnsi="Verdana" w:cs="Calibri Light"/>
          <w:sz w:val="22"/>
          <w:szCs w:val="22"/>
        </w:rPr>
        <w:t xml:space="preserve"> - Memória de Cálculo da Projeção da Dívida Consolidada Líquida;</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III</w:t>
      </w:r>
      <w:r w:rsidRPr="00AA777B">
        <w:rPr>
          <w:rFonts w:ascii="Verdana" w:hAnsi="Verdana" w:cs="Calibri Light"/>
          <w:sz w:val="22"/>
          <w:szCs w:val="22"/>
        </w:rPr>
        <w:t xml:space="preserve"> - Demonstrativo da Tabela para Fixação de Valores Constantes;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IV</w:t>
      </w:r>
      <w:r w:rsidRPr="00AA777B">
        <w:rPr>
          <w:rFonts w:ascii="Verdana" w:hAnsi="Verdana" w:cs="Calibri Light"/>
          <w:sz w:val="22"/>
          <w:szCs w:val="22"/>
        </w:rPr>
        <w:t xml:space="preserve"> - Metas Fiscais – Demonstrativo das Metas Anuais;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w:t>
      </w:r>
      <w:r w:rsidRPr="00AA777B">
        <w:rPr>
          <w:rFonts w:ascii="Verdana" w:hAnsi="Verdana" w:cs="Calibri Light"/>
          <w:sz w:val="22"/>
          <w:szCs w:val="22"/>
        </w:rPr>
        <w:t xml:space="preserve"> - Demonstrativo da Avaliação do Cumprimento das metas Fiscais do Exercício Anterior;</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w:t>
      </w:r>
      <w:r w:rsidRPr="00AA777B">
        <w:rPr>
          <w:rFonts w:ascii="Verdana" w:hAnsi="Verdana" w:cs="Calibri Light"/>
          <w:sz w:val="22"/>
          <w:szCs w:val="22"/>
        </w:rPr>
        <w:t xml:space="preserve"> – Demonstrativo  das  Metas  Fiscais  Atuais  Comparadas  com  as  Fixadas  nos Três Últimos Exercícios;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VII</w:t>
      </w:r>
      <w:r w:rsidRPr="00AA777B">
        <w:rPr>
          <w:rFonts w:ascii="Verdana" w:hAnsi="Verdana" w:cs="Calibri Light"/>
          <w:sz w:val="22"/>
          <w:szCs w:val="22"/>
        </w:rPr>
        <w:t xml:space="preserve"> - Demonstrativo da Evolução do Patrimônio Líquido;</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VIII</w:t>
      </w:r>
      <w:r w:rsidRPr="00AA777B">
        <w:rPr>
          <w:rFonts w:ascii="Verdana" w:hAnsi="Verdana" w:cs="Calibri Light"/>
          <w:sz w:val="22"/>
          <w:szCs w:val="22"/>
        </w:rPr>
        <w:t xml:space="preserve"> - Demonstrativo da Origem e Aplicação dos Recursos Obtidos com a Alienação de Ativos;</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IX</w:t>
      </w:r>
      <w:r w:rsidRPr="00AA777B">
        <w:rPr>
          <w:rFonts w:ascii="Verdana" w:hAnsi="Verdana" w:cs="Calibri Light"/>
          <w:sz w:val="22"/>
          <w:szCs w:val="22"/>
        </w:rPr>
        <w:t xml:space="preserve"> – Demonstrativo da Estimativa e Compensação da Renúncia de Receita;</w:t>
      </w:r>
    </w:p>
    <w:p w:rsidR="00880254" w:rsidRPr="00AA777B" w:rsidRDefault="00880254" w:rsidP="00880254">
      <w:pPr>
        <w:pStyle w:val="Recuodecorpodetexto"/>
        <w:spacing w:line="276" w:lineRule="auto"/>
        <w:ind w:firstLine="720"/>
        <w:contextualSpacing/>
        <w:rPr>
          <w:rFonts w:ascii="Verdana" w:hAnsi="Verdana" w:cs="Calibri Light"/>
          <w:sz w:val="22"/>
          <w:szCs w:val="22"/>
        </w:rPr>
      </w:pPr>
      <w:r w:rsidRPr="00AA777B">
        <w:rPr>
          <w:rFonts w:ascii="Verdana" w:hAnsi="Verdana" w:cs="Calibri Light"/>
          <w:b/>
          <w:sz w:val="22"/>
          <w:szCs w:val="22"/>
        </w:rPr>
        <w:t>X</w:t>
      </w:r>
      <w:r w:rsidRPr="00AA777B">
        <w:rPr>
          <w:rFonts w:ascii="Verdana" w:hAnsi="Verdana" w:cs="Calibri Light"/>
          <w:sz w:val="22"/>
          <w:szCs w:val="22"/>
        </w:rPr>
        <w:t xml:space="preserve"> - Demonstrativo da Memória de Cálculo da Projeção da Receita para o Período de 2025 a 2027;</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w:t>
      </w:r>
      <w:r w:rsidRPr="00AA777B">
        <w:rPr>
          <w:rFonts w:ascii="Verdana" w:hAnsi="Verdana" w:cs="Calibri Light"/>
          <w:sz w:val="22"/>
          <w:szCs w:val="22"/>
        </w:rPr>
        <w:t xml:space="preserve"> - Demonstrativo das Variações previstas no Quadro de Pessoal;</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XII</w:t>
      </w:r>
      <w:r w:rsidRPr="00AA777B">
        <w:rPr>
          <w:rFonts w:ascii="Verdana" w:hAnsi="Verdana" w:cs="Calibri Light"/>
          <w:sz w:val="22"/>
          <w:szCs w:val="22"/>
        </w:rPr>
        <w:t xml:space="preserve"> - Demonstrativo da Margem de Expansão das Despesas Obrigatórias de Caráter Continuado;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XIII</w:t>
      </w:r>
      <w:r w:rsidRPr="00AA777B">
        <w:rPr>
          <w:rFonts w:ascii="Verdana" w:hAnsi="Verdana" w:cs="Calibri Light"/>
          <w:sz w:val="22"/>
          <w:szCs w:val="22"/>
        </w:rPr>
        <w:t xml:space="preserve"> - Demonstrativo da Memória de Cálculo da Projeção da Despesa para o Período de 2025 a 2027; </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XIV</w:t>
      </w:r>
      <w:r w:rsidRPr="00AA777B">
        <w:rPr>
          <w:rFonts w:ascii="Verdana" w:hAnsi="Verdana" w:cs="Calibri Light"/>
          <w:sz w:val="22"/>
          <w:szCs w:val="22"/>
        </w:rPr>
        <w:t xml:space="preserve"> – Demonstrativo das Prioridades e Metas para o exercício de 2025; e</w:t>
      </w: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XV</w:t>
      </w:r>
      <w:r w:rsidRPr="00AA777B">
        <w:rPr>
          <w:rFonts w:ascii="Verdana" w:hAnsi="Verdana" w:cs="Calibri Light"/>
          <w:sz w:val="22"/>
          <w:szCs w:val="22"/>
        </w:rPr>
        <w:t xml:space="preserve"> – Anexo de Metodologia e Premissas utilizadas.</w:t>
      </w:r>
    </w:p>
    <w:p w:rsidR="00880254" w:rsidRPr="00AA777B" w:rsidRDefault="00880254" w:rsidP="00880254">
      <w:pPr>
        <w:spacing w:line="276" w:lineRule="auto"/>
        <w:ind w:firstLine="720"/>
        <w:contextualSpacing/>
        <w:jc w:val="both"/>
        <w:rPr>
          <w:rFonts w:ascii="Verdana" w:hAnsi="Verdana" w:cs="Calibri Light"/>
          <w:sz w:val="22"/>
          <w:szCs w:val="22"/>
        </w:rPr>
      </w:pPr>
    </w:p>
    <w:p w:rsidR="00880254" w:rsidRPr="00AA777B" w:rsidRDefault="00880254" w:rsidP="00880254">
      <w:pPr>
        <w:spacing w:line="276" w:lineRule="auto"/>
        <w:ind w:firstLine="720"/>
        <w:contextualSpacing/>
        <w:jc w:val="both"/>
        <w:rPr>
          <w:rFonts w:ascii="Verdana" w:hAnsi="Verdana" w:cs="Calibri Light"/>
          <w:sz w:val="22"/>
          <w:szCs w:val="22"/>
        </w:rPr>
      </w:pPr>
      <w:r w:rsidRPr="00AA777B">
        <w:rPr>
          <w:rFonts w:ascii="Verdana" w:hAnsi="Verdana" w:cs="Calibri Light"/>
          <w:b/>
          <w:sz w:val="22"/>
          <w:szCs w:val="22"/>
        </w:rPr>
        <w:t xml:space="preserve">Art. </w:t>
      </w:r>
      <w:r>
        <w:rPr>
          <w:rFonts w:ascii="Verdana" w:hAnsi="Verdana" w:cs="Calibri Light"/>
          <w:b/>
          <w:sz w:val="22"/>
          <w:szCs w:val="22"/>
        </w:rPr>
        <w:t>60</w:t>
      </w:r>
      <w:r w:rsidRPr="00AA777B">
        <w:rPr>
          <w:rFonts w:ascii="Verdana" w:hAnsi="Verdana" w:cs="Calibri Light"/>
          <w:sz w:val="22"/>
          <w:szCs w:val="22"/>
        </w:rPr>
        <w:t>. Esta Lei entra em vigor na data de sua publicação.</w:t>
      </w:r>
    </w:p>
    <w:p w:rsidR="00880254" w:rsidRPr="00AA777B" w:rsidRDefault="00880254" w:rsidP="00880254">
      <w:pPr>
        <w:spacing w:line="276" w:lineRule="auto"/>
        <w:contextualSpacing/>
        <w:jc w:val="both"/>
        <w:rPr>
          <w:rFonts w:ascii="Verdana" w:hAnsi="Verdana" w:cs="Calibri Light"/>
          <w:sz w:val="22"/>
          <w:szCs w:val="22"/>
        </w:rPr>
      </w:pPr>
    </w:p>
    <w:p w:rsidR="00880254" w:rsidRDefault="00880254" w:rsidP="00880254">
      <w:pPr>
        <w:spacing w:line="276" w:lineRule="auto"/>
        <w:contextualSpacing/>
        <w:jc w:val="center"/>
        <w:rPr>
          <w:rFonts w:ascii="Verdana" w:hAnsi="Verdana" w:cs="Calibri Light"/>
          <w:sz w:val="22"/>
          <w:szCs w:val="22"/>
        </w:rPr>
      </w:pPr>
      <w:r>
        <w:rPr>
          <w:rFonts w:ascii="Verdana" w:hAnsi="Verdana" w:cs="Calibri Light"/>
          <w:sz w:val="22"/>
          <w:szCs w:val="22"/>
        </w:rPr>
        <w:t xml:space="preserve">Córrego Fundo/MG, </w:t>
      </w:r>
      <w:r w:rsidR="008A5C25">
        <w:rPr>
          <w:rFonts w:ascii="Verdana" w:hAnsi="Verdana" w:cs="Calibri Light"/>
          <w:sz w:val="22"/>
          <w:szCs w:val="22"/>
        </w:rPr>
        <w:t>0</w:t>
      </w:r>
      <w:r w:rsidR="005A0B25">
        <w:rPr>
          <w:rFonts w:ascii="Verdana" w:hAnsi="Verdana" w:cs="Calibri Light"/>
          <w:sz w:val="22"/>
          <w:szCs w:val="22"/>
        </w:rPr>
        <w:t>8</w:t>
      </w:r>
      <w:r>
        <w:rPr>
          <w:rFonts w:ascii="Verdana" w:hAnsi="Verdana" w:cs="Calibri Light"/>
          <w:sz w:val="22"/>
          <w:szCs w:val="22"/>
        </w:rPr>
        <w:t xml:space="preserve"> de </w:t>
      </w:r>
      <w:r w:rsidR="008A5C25">
        <w:rPr>
          <w:rFonts w:ascii="Verdana" w:hAnsi="Verdana" w:cs="Calibri Light"/>
          <w:sz w:val="22"/>
          <w:szCs w:val="22"/>
        </w:rPr>
        <w:t>julho</w:t>
      </w:r>
      <w:r>
        <w:rPr>
          <w:rFonts w:ascii="Verdana" w:hAnsi="Verdana" w:cs="Calibri Light"/>
          <w:sz w:val="22"/>
          <w:szCs w:val="22"/>
        </w:rPr>
        <w:t xml:space="preserve"> de 2024.</w:t>
      </w:r>
    </w:p>
    <w:p w:rsidR="00272BB4" w:rsidRPr="00AA777B" w:rsidRDefault="00272BB4" w:rsidP="00880254">
      <w:pPr>
        <w:spacing w:line="276" w:lineRule="auto"/>
        <w:contextualSpacing/>
        <w:jc w:val="center"/>
        <w:rPr>
          <w:rFonts w:ascii="Verdana" w:hAnsi="Verdana" w:cs="Calibri Light"/>
          <w:sz w:val="22"/>
          <w:szCs w:val="22"/>
        </w:rPr>
      </w:pPr>
    </w:p>
    <w:p w:rsidR="00880254" w:rsidRPr="00AA777B" w:rsidRDefault="00880254" w:rsidP="00880254">
      <w:pPr>
        <w:spacing w:line="276" w:lineRule="auto"/>
        <w:contextualSpacing/>
        <w:jc w:val="center"/>
        <w:rPr>
          <w:rFonts w:ascii="Verdana" w:hAnsi="Verdana" w:cs="Calibri Light"/>
          <w:sz w:val="22"/>
          <w:szCs w:val="22"/>
        </w:rPr>
      </w:pPr>
    </w:p>
    <w:p w:rsidR="00880254" w:rsidRPr="00333532" w:rsidRDefault="00880254" w:rsidP="00880254">
      <w:pPr>
        <w:spacing w:line="276" w:lineRule="auto"/>
        <w:contextualSpacing/>
        <w:jc w:val="center"/>
        <w:rPr>
          <w:rFonts w:ascii="Verdana" w:hAnsi="Verdana" w:cs="Calibri Light"/>
          <w:b/>
          <w:bCs/>
          <w:sz w:val="22"/>
          <w:szCs w:val="22"/>
        </w:rPr>
      </w:pPr>
      <w:r w:rsidRPr="00333532">
        <w:rPr>
          <w:rFonts w:ascii="Verdana" w:hAnsi="Verdana" w:cs="Calibri Light"/>
          <w:b/>
          <w:bCs/>
          <w:sz w:val="22"/>
          <w:szCs w:val="22"/>
        </w:rPr>
        <w:t xml:space="preserve">DANILO OLIVEIRA CAMPOS </w:t>
      </w:r>
    </w:p>
    <w:p w:rsidR="00880254" w:rsidRPr="00AA777B" w:rsidRDefault="00880254" w:rsidP="00880254">
      <w:pPr>
        <w:spacing w:line="276" w:lineRule="auto"/>
        <w:contextualSpacing/>
        <w:jc w:val="center"/>
        <w:rPr>
          <w:rFonts w:ascii="Verdana" w:hAnsi="Verdana"/>
          <w:sz w:val="22"/>
          <w:szCs w:val="22"/>
        </w:rPr>
      </w:pPr>
      <w:r w:rsidRPr="00AA777B">
        <w:rPr>
          <w:rFonts w:ascii="Verdana" w:hAnsi="Verdana" w:cs="Calibri Light"/>
          <w:sz w:val="22"/>
          <w:szCs w:val="22"/>
        </w:rPr>
        <w:t xml:space="preserve">Prefeito </w:t>
      </w:r>
    </w:p>
    <w:p w:rsidR="00013EB3" w:rsidRDefault="00013EB3"/>
    <w:sectPr w:rsidR="00013EB3" w:rsidSect="00880254">
      <w:headerReference w:type="default" r:id="rId9"/>
      <w:footerReference w:type="default" r:id="rId10"/>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3C264D">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3C264D">
    <w:pPr>
      <w:pStyle w:val="Rodap"/>
      <w:ind w:right="360"/>
      <w:jc w:val="center"/>
      <w:rPr>
        <w:sz w:val="10"/>
        <w:szCs w:val="10"/>
      </w:rPr>
    </w:pPr>
  </w:p>
  <w:p w:rsidR="00000000" w:rsidRDefault="00000000" w:rsidP="003C264D">
    <w:pPr>
      <w:pStyle w:val="Rodap"/>
      <w:shd w:val="pct5" w:color="auto" w:fill="FFFFFF"/>
      <w:jc w:val="center"/>
      <w:rPr>
        <w:rFonts w:ascii="Garamond" w:hAnsi="Garamond"/>
        <w:b/>
        <w:sz w:val="22"/>
        <w:szCs w:val="22"/>
      </w:rPr>
    </w:pPr>
  </w:p>
  <w:p w:rsidR="00000000" w:rsidRDefault="00000000" w:rsidP="003C264D">
    <w:pPr>
      <w:pStyle w:val="Rodap"/>
    </w:pP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04523D" w:rsidRDefault="00000000" w:rsidP="003C264D">
    <w:pPr>
      <w:pStyle w:val="Cabealho"/>
      <w:jc w:val="both"/>
      <w:rPr>
        <w:b/>
        <w:color w:val="003300"/>
        <w:sz w:val="28"/>
        <w:szCs w:val="28"/>
      </w:rPr>
    </w:pPr>
    <w:sdt>
      <w:sdtPr>
        <w:rPr>
          <w:b/>
          <w:color w:val="003300"/>
          <w:sz w:val="28"/>
          <w:szCs w:val="28"/>
        </w:rPr>
        <w:id w:val="1852524203"/>
        <w:docPartObj>
          <w:docPartGallery w:val="Page Numbers (Margins)"/>
          <w:docPartUnique/>
        </w:docPartObj>
      </w:sdtPr>
      <w:sdtContent>
        <w:r w:rsidRPr="00107251">
          <w:rPr>
            <w:b/>
            <w:noProof/>
            <w:color w:val="003300"/>
            <w:sz w:val="28"/>
            <w:szCs w:val="28"/>
          </w:rPr>
          <mc:AlternateContent>
            <mc:Choice Requires="wpg">
              <w:drawing>
                <wp:anchor distT="0" distB="0" distL="114300" distR="114300" simplePos="0" relativeHeight="251660288" behindDoc="0" locked="0" layoutInCell="0" allowOverlap="1" wp14:anchorId="6C13D237" wp14:editId="4F747E5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78449727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24915035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30419810" name="Group 72"/>
                          <wpg:cNvGrpSpPr>
                            <a:grpSpLocks/>
                          </wpg:cNvGrpSpPr>
                          <wpg:grpSpPr bwMode="auto">
                            <a:xfrm>
                              <a:off x="886" y="3255"/>
                              <a:ext cx="374" cy="374"/>
                              <a:chOff x="1453" y="14832"/>
                              <a:chExt cx="374" cy="374"/>
                            </a:xfrm>
                          </wpg:grpSpPr>
                          <wps:wsp>
                            <wps:cNvPr id="103760786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3873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13D237" id="Agrupar 1"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" filled="f" stroked="f">
                    <v:textbox inset="0,0,0,0">
                      <w:txbxContent>
                        <w:p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3C264D">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r>
      <w:rPr>
        <w:b/>
        <w:bCs/>
        <w:color w:val="003300"/>
        <w:sz w:val="18"/>
        <w:szCs w:val="18"/>
      </w:rPr>
      <w:t>–  MIZAEL BERNARDES</w:t>
    </w:r>
  </w:p>
  <w:p w:rsidR="00000000" w:rsidRPr="0004523D" w:rsidRDefault="00000000" w:rsidP="003C264D">
    <w:pPr>
      <w:pStyle w:val="Cabealho"/>
      <w:jc w:val="center"/>
      <w:rPr>
        <w:color w:val="003300"/>
        <w:sz w:val="18"/>
        <w:szCs w:val="18"/>
      </w:rPr>
    </w:pPr>
    <w:r w:rsidRPr="0004523D">
      <w:rPr>
        <w:b/>
        <w:bCs/>
        <w:color w:val="003300"/>
        <w:sz w:val="18"/>
        <w:szCs w:val="18"/>
      </w:rPr>
      <w:t>CEP: 35.578-000 = CÓRREGO FUNDO -MG</w:t>
    </w:r>
  </w:p>
  <w:p w:rsidR="00000000" w:rsidRDefault="00000000" w:rsidP="003C264D">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01-77 – TELEFAX:. (37) 3322-9144</w:t>
    </w:r>
  </w:p>
  <w:p w:rsidR="00000000" w:rsidRDefault="00000000">
    <w:pPr>
      <w:pStyle w:val="Cabealho"/>
    </w:pPr>
    <w:r>
      <w:rPr>
        <w:noProof/>
      </w:rPr>
      <w:drawing>
        <wp:anchor distT="0" distB="0" distL="114300" distR="114300" simplePos="0" relativeHeight="251659264" behindDoc="1" locked="0" layoutInCell="1" allowOverlap="1" wp14:anchorId="4320B5B0" wp14:editId="58E6FD19">
          <wp:simplePos x="0" y="0"/>
          <wp:positionH relativeFrom="margin">
            <wp:posOffset>-579755</wp:posOffset>
          </wp:positionH>
          <wp:positionV relativeFrom="margin">
            <wp:posOffset>1506220</wp:posOffset>
          </wp:positionV>
          <wp:extent cx="6620510" cy="5606415"/>
          <wp:effectExtent l="19050" t="0" r="8890" b="0"/>
          <wp:wrapNone/>
          <wp:docPr id="1"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blip>
                  <a:srcRect/>
                  <a:stretch>
                    <a:fillRect/>
                  </a:stretch>
                </pic:blipFill>
                <pic:spPr bwMode="auto">
                  <a:xfrm>
                    <a:off x="0" y="0"/>
                    <a:ext cx="6620510" cy="5606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1380F"/>
    <w:multiLevelType w:val="hybridMultilevel"/>
    <w:tmpl w:val="65C8FF54"/>
    <w:lvl w:ilvl="0" w:tplc="F402748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8795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54"/>
    <w:rsid w:val="00013EB3"/>
    <w:rsid w:val="00115FDB"/>
    <w:rsid w:val="00272BB4"/>
    <w:rsid w:val="00274AE9"/>
    <w:rsid w:val="005A0B25"/>
    <w:rsid w:val="00880254"/>
    <w:rsid w:val="008A5C25"/>
    <w:rsid w:val="00985B8F"/>
    <w:rsid w:val="00FC3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A987"/>
  <w15:chartTrackingRefBased/>
  <w15:docId w15:val="{D547102F-CD54-4909-80AE-EAA04AAA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54"/>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0254"/>
    <w:pPr>
      <w:tabs>
        <w:tab w:val="center" w:pos="4252"/>
        <w:tab w:val="right" w:pos="8504"/>
      </w:tabs>
    </w:pPr>
  </w:style>
  <w:style w:type="character" w:customStyle="1" w:styleId="CabealhoChar">
    <w:name w:val="Cabeçalho Char"/>
    <w:basedOn w:val="Fontepargpadro"/>
    <w:link w:val="Cabealho"/>
    <w:uiPriority w:val="99"/>
    <w:rsid w:val="00880254"/>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rsid w:val="00880254"/>
    <w:pPr>
      <w:tabs>
        <w:tab w:val="center" w:pos="4252"/>
        <w:tab w:val="right" w:pos="8504"/>
      </w:tabs>
    </w:pPr>
  </w:style>
  <w:style w:type="character" w:customStyle="1" w:styleId="RodapChar">
    <w:name w:val="Rodapé Char"/>
    <w:basedOn w:val="Fontepargpadro"/>
    <w:link w:val="Rodap"/>
    <w:rsid w:val="00880254"/>
    <w:rPr>
      <w:rFonts w:ascii="Times New Roman" w:eastAsia="Times New Roman" w:hAnsi="Times New Roman" w:cs="Times New Roman"/>
      <w:kern w:val="0"/>
      <w:sz w:val="20"/>
      <w:szCs w:val="20"/>
      <w:lang w:eastAsia="pt-BR"/>
      <w14:ligatures w14:val="none"/>
    </w:rPr>
  </w:style>
  <w:style w:type="paragraph" w:styleId="Corpodetexto">
    <w:name w:val="Body Text"/>
    <w:basedOn w:val="Normal"/>
    <w:link w:val="CorpodetextoChar"/>
    <w:rsid w:val="00880254"/>
    <w:pPr>
      <w:jc w:val="both"/>
    </w:pPr>
    <w:rPr>
      <w:rFonts w:eastAsia="MS Mincho"/>
      <w:sz w:val="24"/>
      <w:szCs w:val="24"/>
    </w:rPr>
  </w:style>
  <w:style w:type="character" w:customStyle="1" w:styleId="CorpodetextoChar">
    <w:name w:val="Corpo de texto Char"/>
    <w:basedOn w:val="Fontepargpadro"/>
    <w:link w:val="Corpodetexto"/>
    <w:rsid w:val="00880254"/>
    <w:rPr>
      <w:rFonts w:ascii="Times New Roman" w:eastAsia="MS Mincho" w:hAnsi="Times New Roman" w:cs="Times New Roman"/>
      <w:kern w:val="0"/>
      <w:sz w:val="24"/>
      <w:szCs w:val="24"/>
      <w:lang w:eastAsia="pt-BR"/>
      <w14:ligatures w14:val="none"/>
    </w:rPr>
  </w:style>
  <w:style w:type="paragraph" w:styleId="Corpodetexto2">
    <w:name w:val="Body Text 2"/>
    <w:basedOn w:val="Normal"/>
    <w:link w:val="Corpodetexto2Char"/>
    <w:rsid w:val="00880254"/>
    <w:pPr>
      <w:jc w:val="center"/>
    </w:pPr>
    <w:rPr>
      <w:rFonts w:eastAsia="MS Mincho"/>
      <w:bCs/>
      <w:sz w:val="24"/>
      <w:szCs w:val="24"/>
    </w:rPr>
  </w:style>
  <w:style w:type="character" w:customStyle="1" w:styleId="Corpodetexto2Char">
    <w:name w:val="Corpo de texto 2 Char"/>
    <w:basedOn w:val="Fontepargpadro"/>
    <w:link w:val="Corpodetexto2"/>
    <w:rsid w:val="00880254"/>
    <w:rPr>
      <w:rFonts w:ascii="Times New Roman" w:eastAsia="MS Mincho" w:hAnsi="Times New Roman" w:cs="Times New Roman"/>
      <w:bCs/>
      <w:kern w:val="0"/>
      <w:sz w:val="24"/>
      <w:szCs w:val="24"/>
      <w:lang w:eastAsia="pt-BR"/>
      <w14:ligatures w14:val="none"/>
    </w:rPr>
  </w:style>
  <w:style w:type="paragraph" w:styleId="Recuodecorpodetexto">
    <w:name w:val="Body Text Indent"/>
    <w:basedOn w:val="Normal"/>
    <w:link w:val="RecuodecorpodetextoChar"/>
    <w:rsid w:val="00880254"/>
    <w:pPr>
      <w:ind w:firstLine="708"/>
      <w:jc w:val="both"/>
    </w:pPr>
    <w:rPr>
      <w:rFonts w:eastAsia="MS Mincho"/>
      <w:sz w:val="24"/>
      <w:szCs w:val="24"/>
    </w:rPr>
  </w:style>
  <w:style w:type="character" w:customStyle="1" w:styleId="RecuodecorpodetextoChar">
    <w:name w:val="Recuo de corpo de texto Char"/>
    <w:basedOn w:val="Fontepargpadro"/>
    <w:link w:val="Recuodecorpodetexto"/>
    <w:rsid w:val="00880254"/>
    <w:rPr>
      <w:rFonts w:ascii="Times New Roman" w:eastAsia="MS Mincho" w:hAnsi="Times New Roman" w:cs="Times New Roman"/>
      <w:kern w:val="0"/>
      <w:sz w:val="24"/>
      <w:szCs w:val="24"/>
      <w:lang w:eastAsia="pt-BR"/>
      <w14:ligatures w14:val="none"/>
    </w:rPr>
  </w:style>
  <w:style w:type="paragraph" w:styleId="Recuodecorpodetexto2">
    <w:name w:val="Body Text Indent 2"/>
    <w:basedOn w:val="Normal"/>
    <w:link w:val="Recuodecorpodetexto2Char"/>
    <w:rsid w:val="00880254"/>
    <w:pPr>
      <w:ind w:firstLine="540"/>
      <w:jc w:val="both"/>
    </w:pPr>
    <w:rPr>
      <w:rFonts w:eastAsia="MS Mincho"/>
      <w:sz w:val="24"/>
      <w:szCs w:val="24"/>
    </w:rPr>
  </w:style>
  <w:style w:type="character" w:customStyle="1" w:styleId="Recuodecorpodetexto2Char">
    <w:name w:val="Recuo de corpo de texto 2 Char"/>
    <w:basedOn w:val="Fontepargpadro"/>
    <w:link w:val="Recuodecorpodetexto2"/>
    <w:rsid w:val="00880254"/>
    <w:rPr>
      <w:rFonts w:ascii="Times New Roman" w:eastAsia="MS Mincho"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880254"/>
    <w:pPr>
      <w:ind w:firstLine="540"/>
      <w:jc w:val="both"/>
    </w:pPr>
    <w:rPr>
      <w:rFonts w:eastAsia="MS Mincho"/>
      <w:color w:val="FF0000"/>
      <w:sz w:val="24"/>
      <w:szCs w:val="24"/>
    </w:rPr>
  </w:style>
  <w:style w:type="character" w:customStyle="1" w:styleId="Recuodecorpodetexto3Char">
    <w:name w:val="Recuo de corpo de texto 3 Char"/>
    <w:basedOn w:val="Fontepargpadro"/>
    <w:link w:val="Recuodecorpodetexto3"/>
    <w:rsid w:val="00880254"/>
    <w:rPr>
      <w:rFonts w:ascii="Times New Roman" w:eastAsia="MS Mincho" w:hAnsi="Times New Roman" w:cs="Times New Roman"/>
      <w:color w:val="FF0000"/>
      <w:kern w:val="0"/>
      <w:sz w:val="24"/>
      <w:szCs w:val="24"/>
      <w:lang w:eastAsia="pt-BR"/>
      <w14:ligatures w14:val="none"/>
    </w:rPr>
  </w:style>
  <w:style w:type="paragraph" w:styleId="NormalWeb">
    <w:name w:val="Normal (Web)"/>
    <w:basedOn w:val="Normal"/>
    <w:rsid w:val="00880254"/>
    <w:pPr>
      <w:spacing w:before="100" w:beforeAutospacing="1" w:after="100" w:afterAutospacing="1"/>
    </w:pPr>
    <w:rPr>
      <w:sz w:val="24"/>
      <w:szCs w:val="24"/>
    </w:rPr>
  </w:style>
  <w:style w:type="character" w:customStyle="1" w:styleId="fontstyle01">
    <w:name w:val="fontstyle01"/>
    <w:rsid w:val="00880254"/>
    <w:rPr>
      <w:rFonts w:ascii="Times New Roman" w:hAnsi="Times New Roman" w:cs="Times New Roman" w:hint="default"/>
      <w:b w:val="0"/>
      <w:bCs w:val="0"/>
      <w:i w:val="0"/>
      <w:iCs w:val="0"/>
      <w:color w:val="000000"/>
      <w:sz w:val="24"/>
      <w:szCs w:val="24"/>
    </w:rPr>
  </w:style>
  <w:style w:type="character" w:styleId="Nmerodepgina">
    <w:name w:val="page number"/>
    <w:basedOn w:val="Fontepargpadro"/>
    <w:uiPriority w:val="99"/>
    <w:unhideWhenUsed/>
    <w:rsid w:val="0088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790.htm" TargetMode="External"/><Relationship Id="rId3" Type="http://schemas.openxmlformats.org/officeDocument/2006/relationships/settings" Target="settings.xml"/><Relationship Id="rId7" Type="http://schemas.openxmlformats.org/officeDocument/2006/relationships/hyperlink" Target="http://www.planalto.gov.br/ccivil_03/_ato2011-2014/2014/lei/L1301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Constituicao/Constituicao.htm" TargetMode="External"/><Relationship Id="rId11" Type="http://schemas.openxmlformats.org/officeDocument/2006/relationships/fontTable" Target="fontTable.xml"/><Relationship Id="rId5" Type="http://schemas.openxmlformats.org/officeDocument/2006/relationships/hyperlink" Target="http://www.planalto.gov.br/ccivil_03/LEIS/L9637.ht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7061</Words>
  <Characters>38135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cp:revision>
  <dcterms:created xsi:type="dcterms:W3CDTF">2024-07-03T18:05:00Z</dcterms:created>
  <dcterms:modified xsi:type="dcterms:W3CDTF">2024-07-03T18:53:00Z</dcterms:modified>
</cp:coreProperties>
</file>