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7750A" w14:textId="553C7CBF" w:rsidR="007D5C37" w:rsidRPr="004A6960" w:rsidRDefault="007D5C37" w:rsidP="007D5C37">
      <w:pPr>
        <w:ind w:right="413"/>
        <w:jc w:val="center"/>
        <w:rPr>
          <w:rFonts w:ascii="Verdana" w:hAnsi="Verdana" w:cstheme="minorHAnsi"/>
          <w:b/>
          <w:sz w:val="22"/>
          <w:szCs w:val="22"/>
        </w:rPr>
      </w:pPr>
      <w:r w:rsidRPr="004A6960">
        <w:rPr>
          <w:rFonts w:ascii="Verdana" w:hAnsi="Verdana"/>
          <w:sz w:val="22"/>
          <w:szCs w:val="22"/>
        </w:rPr>
        <w:tab/>
      </w:r>
      <w:r w:rsidRPr="004A6960">
        <w:rPr>
          <w:rFonts w:ascii="Verdana" w:hAnsi="Verdana"/>
          <w:sz w:val="22"/>
          <w:szCs w:val="22"/>
        </w:rPr>
        <w:tab/>
      </w:r>
      <w:bookmarkStart w:id="0" w:name="_Hlk64903017"/>
      <w:bookmarkEnd w:id="0"/>
      <w:r w:rsidRPr="004A6960">
        <w:rPr>
          <w:rFonts w:ascii="Verdana" w:hAnsi="Verdana" w:cstheme="minorHAnsi"/>
          <w:b/>
          <w:sz w:val="22"/>
          <w:szCs w:val="22"/>
        </w:rPr>
        <w:t xml:space="preserve">LEI Nº. </w:t>
      </w:r>
      <w:r>
        <w:rPr>
          <w:rFonts w:ascii="Verdana" w:hAnsi="Verdana" w:cstheme="minorHAnsi"/>
          <w:b/>
          <w:sz w:val="22"/>
          <w:szCs w:val="22"/>
        </w:rPr>
        <w:t>827</w:t>
      </w:r>
      <w:r w:rsidRPr="004A6960">
        <w:rPr>
          <w:rFonts w:ascii="Verdana" w:hAnsi="Verdana" w:cstheme="minorHAnsi"/>
          <w:b/>
          <w:sz w:val="22"/>
          <w:szCs w:val="22"/>
        </w:rPr>
        <w:t xml:space="preserve"> DE </w:t>
      </w:r>
      <w:r>
        <w:rPr>
          <w:rFonts w:ascii="Verdana" w:hAnsi="Verdana" w:cstheme="minorHAnsi"/>
          <w:b/>
          <w:sz w:val="22"/>
          <w:szCs w:val="22"/>
        </w:rPr>
        <w:t>23</w:t>
      </w:r>
      <w:r w:rsidRPr="004A6960">
        <w:rPr>
          <w:rFonts w:ascii="Verdana" w:hAnsi="Verdana" w:cstheme="minorHAnsi"/>
          <w:b/>
          <w:sz w:val="22"/>
          <w:szCs w:val="22"/>
        </w:rPr>
        <w:t xml:space="preserve"> DE </w:t>
      </w:r>
      <w:r>
        <w:rPr>
          <w:rFonts w:ascii="Verdana" w:hAnsi="Verdana" w:cstheme="minorHAnsi"/>
          <w:b/>
          <w:sz w:val="22"/>
          <w:szCs w:val="22"/>
        </w:rPr>
        <w:t>JUNHO</w:t>
      </w:r>
      <w:r w:rsidRPr="004A6960">
        <w:rPr>
          <w:rFonts w:ascii="Verdana" w:hAnsi="Verdana" w:cstheme="minorHAnsi"/>
          <w:b/>
          <w:sz w:val="22"/>
          <w:szCs w:val="22"/>
        </w:rPr>
        <w:t xml:space="preserve"> 2022.</w:t>
      </w:r>
    </w:p>
    <w:p w14:paraId="1F81EE68" w14:textId="77777777" w:rsidR="007D5C37" w:rsidRPr="004A6960" w:rsidRDefault="007D5C37" w:rsidP="007D5C37">
      <w:pPr>
        <w:ind w:right="413"/>
        <w:jc w:val="center"/>
        <w:rPr>
          <w:rFonts w:ascii="Verdana" w:hAnsi="Verdana" w:cstheme="minorHAnsi"/>
          <w:sz w:val="22"/>
          <w:szCs w:val="22"/>
        </w:rPr>
      </w:pPr>
    </w:p>
    <w:p w14:paraId="56A3C33A" w14:textId="77777777" w:rsidR="007D5C37" w:rsidRPr="004A6960" w:rsidRDefault="007D5C37" w:rsidP="007D5C37">
      <w:pPr>
        <w:ind w:right="413"/>
        <w:jc w:val="center"/>
        <w:rPr>
          <w:rFonts w:ascii="Verdana" w:hAnsi="Verdana" w:cstheme="minorHAnsi"/>
          <w:sz w:val="22"/>
          <w:szCs w:val="22"/>
        </w:rPr>
      </w:pPr>
    </w:p>
    <w:p w14:paraId="638571CB" w14:textId="77777777" w:rsidR="007D5C37" w:rsidRPr="004A6960" w:rsidRDefault="007D5C37" w:rsidP="007D5C37">
      <w:pPr>
        <w:spacing w:line="360" w:lineRule="auto"/>
        <w:ind w:left="2835" w:right="414"/>
        <w:jc w:val="both"/>
        <w:rPr>
          <w:rFonts w:ascii="Verdana" w:hAnsi="Verdana" w:cstheme="minorHAnsi"/>
          <w:sz w:val="22"/>
          <w:szCs w:val="22"/>
        </w:rPr>
      </w:pPr>
      <w:r w:rsidRPr="004A6960">
        <w:rPr>
          <w:rFonts w:ascii="Verdana" w:hAnsi="Verdana"/>
          <w:sz w:val="22"/>
          <w:szCs w:val="22"/>
        </w:rPr>
        <w:t>Dispõe sobre gratificação específica no Serviço de Urgência e Emergência aos servidores da saúde (Técnicos de Enfermagem e Enfermeiros), que desempenharem funções na Unidade de Pronto Atendimento Municipal e dá outras providências.</w:t>
      </w:r>
    </w:p>
    <w:p w14:paraId="116B5DE7" w14:textId="77777777" w:rsidR="007D5C37" w:rsidRPr="004A6960" w:rsidRDefault="007D5C37" w:rsidP="007D5C37">
      <w:pPr>
        <w:ind w:right="413"/>
        <w:jc w:val="center"/>
        <w:rPr>
          <w:rFonts w:ascii="Verdana" w:hAnsi="Verdana" w:cstheme="minorHAnsi"/>
          <w:sz w:val="22"/>
          <w:szCs w:val="22"/>
        </w:rPr>
      </w:pPr>
    </w:p>
    <w:p w14:paraId="5EFE22A2" w14:textId="77777777" w:rsidR="007D5C37" w:rsidRPr="004A6960" w:rsidRDefault="007D5C37" w:rsidP="007D5C37">
      <w:pPr>
        <w:ind w:right="413"/>
        <w:jc w:val="center"/>
        <w:rPr>
          <w:rFonts w:ascii="Verdana" w:hAnsi="Verdana" w:cstheme="minorHAnsi"/>
          <w:sz w:val="22"/>
          <w:szCs w:val="22"/>
        </w:rPr>
      </w:pPr>
    </w:p>
    <w:p w14:paraId="56839823" w14:textId="77777777" w:rsidR="007D5C37" w:rsidRPr="004A6960" w:rsidRDefault="007D5C37" w:rsidP="007D5C37">
      <w:pPr>
        <w:ind w:right="424"/>
        <w:jc w:val="both"/>
        <w:rPr>
          <w:rFonts w:ascii="Verdana" w:hAnsi="Verdana" w:cs="Arial"/>
          <w:b/>
        </w:rPr>
      </w:pPr>
      <w:r w:rsidRPr="004A6960">
        <w:rPr>
          <w:rFonts w:ascii="Verdana" w:hAnsi="Verdana" w:cs="Tahoma"/>
          <w:b/>
          <w:bCs/>
        </w:rPr>
        <w:t xml:space="preserve">O POVO DO MUNICÍPIO DE CÓRREGO FUNDO/MG, POR SEUS REPRESENTANTES NA CÂMARA MUNICIPAL APROVOU E EU, DANILO OLIVEIRA CAMPOS, PREFEITO </w:t>
      </w:r>
      <w:r w:rsidRPr="004A6960">
        <w:rPr>
          <w:rFonts w:ascii="Verdana" w:hAnsi="Verdana" w:cs="Arial"/>
          <w:b/>
          <w:caps/>
        </w:rPr>
        <w:t>Sanciono a seguinte lei</w:t>
      </w:r>
      <w:r w:rsidRPr="004A6960">
        <w:rPr>
          <w:rFonts w:ascii="Verdana" w:hAnsi="Verdana" w:cs="Arial"/>
          <w:b/>
        </w:rPr>
        <w:t>:</w:t>
      </w:r>
    </w:p>
    <w:p w14:paraId="11705727" w14:textId="77777777" w:rsidR="007D5C37" w:rsidRDefault="007D5C37" w:rsidP="007D5C37">
      <w:pPr>
        <w:jc w:val="both"/>
        <w:rPr>
          <w:rFonts w:ascii="Verdana" w:hAnsi="Verdana" w:cs="Arial"/>
          <w:b/>
        </w:rPr>
      </w:pPr>
    </w:p>
    <w:p w14:paraId="1DCC1DE1" w14:textId="77777777" w:rsidR="007D5C37" w:rsidRDefault="007D5C37" w:rsidP="007D5C37">
      <w:pPr>
        <w:spacing w:after="120" w:line="360" w:lineRule="auto"/>
        <w:ind w:right="414"/>
        <w:jc w:val="both"/>
        <w:rPr>
          <w:rFonts w:ascii="Verdana" w:hAnsi="Verdana"/>
          <w:sz w:val="22"/>
          <w:szCs w:val="22"/>
        </w:rPr>
      </w:pPr>
      <w:r w:rsidRPr="004A6960">
        <w:rPr>
          <w:rFonts w:ascii="Verdana" w:hAnsi="Verdana" w:cstheme="minorHAnsi"/>
          <w:b/>
          <w:sz w:val="22"/>
          <w:szCs w:val="22"/>
        </w:rPr>
        <w:t>Art. 1º -</w:t>
      </w:r>
      <w:r w:rsidRPr="004A6960">
        <w:rPr>
          <w:rFonts w:ascii="Verdana" w:hAnsi="Verdana" w:cstheme="minorHAnsi"/>
          <w:sz w:val="22"/>
          <w:szCs w:val="22"/>
        </w:rPr>
        <w:t xml:space="preserve"> Os profissionais de saúde </w:t>
      </w:r>
      <w:r w:rsidRPr="004A6960">
        <w:rPr>
          <w:rFonts w:ascii="Verdana" w:hAnsi="Verdana"/>
          <w:sz w:val="22"/>
          <w:szCs w:val="22"/>
        </w:rPr>
        <w:t xml:space="preserve">(Técnicos de Enfermagem e Enfermeiros) que desempenharem funções na Unidade de Pronto Atendimento Municipal receberão Gratificação Específica de Atendimento de Urgência e Emergência à razão de 10% (dez) por cento, calculado sobre o menor padrão de vencimento básico pago a cargo efetivo pelo Poder Executivo Municipal. </w:t>
      </w:r>
    </w:p>
    <w:p w14:paraId="3AA308BF" w14:textId="77777777" w:rsidR="007D5C37" w:rsidRDefault="007D5C37" w:rsidP="007D5C37">
      <w:pPr>
        <w:spacing w:after="120" w:line="360" w:lineRule="auto"/>
        <w:ind w:right="414"/>
        <w:jc w:val="both"/>
        <w:rPr>
          <w:rFonts w:ascii="Verdana" w:hAnsi="Verdana" w:cs="Arial"/>
          <w:sz w:val="22"/>
          <w:szCs w:val="22"/>
        </w:rPr>
      </w:pPr>
      <w:r>
        <w:rPr>
          <w:rFonts w:ascii="Verdana" w:hAnsi="Verdana" w:cstheme="minorHAnsi"/>
          <w:b/>
          <w:bCs/>
          <w:sz w:val="22"/>
          <w:szCs w:val="22"/>
        </w:rPr>
        <w:t>Parágrafo Único</w:t>
      </w:r>
      <w:r w:rsidRPr="004A6960">
        <w:rPr>
          <w:rFonts w:ascii="Verdana" w:hAnsi="Verdana" w:cstheme="minorHAnsi"/>
          <w:b/>
          <w:bCs/>
          <w:sz w:val="22"/>
          <w:szCs w:val="22"/>
        </w:rPr>
        <w:t xml:space="preserve"> -</w:t>
      </w:r>
      <w:r w:rsidRPr="004A6960">
        <w:rPr>
          <w:rFonts w:ascii="Verdana" w:hAnsi="Verdana" w:cs="Arial"/>
          <w:sz w:val="22"/>
          <w:szCs w:val="22"/>
        </w:rPr>
        <w:t xml:space="preserve"> O valor da gratificação prevista neste artigo não será incorporado ao valor do vencimento normalmente percebido pelo servidor, bem como não servirá de base para cálculo de qualquer outra vantagem, exceto décimo terceiro salário, férias, salvo na garantia de direitos estatutários. </w:t>
      </w:r>
    </w:p>
    <w:p w14:paraId="1B935038" w14:textId="77777777" w:rsidR="007D5C37" w:rsidRPr="004A6960" w:rsidRDefault="007D5C37" w:rsidP="007D5C37">
      <w:pPr>
        <w:tabs>
          <w:tab w:val="left" w:pos="1440"/>
        </w:tabs>
        <w:spacing w:after="120" w:line="360" w:lineRule="auto"/>
        <w:ind w:right="414"/>
        <w:jc w:val="both"/>
        <w:rPr>
          <w:rFonts w:ascii="Verdana" w:hAnsi="Verdana"/>
          <w:sz w:val="22"/>
          <w:szCs w:val="22"/>
        </w:rPr>
      </w:pPr>
      <w:r w:rsidRPr="004A6960">
        <w:rPr>
          <w:rFonts w:ascii="Verdana" w:hAnsi="Verdana" w:cstheme="minorHAnsi"/>
          <w:b/>
          <w:bCs/>
          <w:sz w:val="22"/>
          <w:szCs w:val="22"/>
        </w:rPr>
        <w:t xml:space="preserve">Art. 2º - </w:t>
      </w:r>
      <w:r w:rsidRPr="004A6960">
        <w:rPr>
          <w:rFonts w:ascii="Verdana" w:hAnsi="Verdana" w:cstheme="minorHAnsi"/>
          <w:sz w:val="22"/>
          <w:szCs w:val="22"/>
        </w:rPr>
        <w:t xml:space="preserve">A gratificação </w:t>
      </w:r>
      <w:r>
        <w:rPr>
          <w:rFonts w:ascii="Verdana" w:hAnsi="Verdana"/>
          <w:sz w:val="22"/>
          <w:szCs w:val="22"/>
        </w:rPr>
        <w:t>E</w:t>
      </w:r>
      <w:r w:rsidRPr="004A6960">
        <w:rPr>
          <w:rFonts w:ascii="Verdana" w:hAnsi="Verdana"/>
          <w:sz w:val="22"/>
          <w:szCs w:val="22"/>
        </w:rPr>
        <w:t>specífica no Serviço de Urgência e Emergência somente será devida enquanto o servidor estiver exercendo suas funções na Unidade de Pronto Atendimento Municipal, deixando de ser paga automaticamente, quando cessar este exercício</w:t>
      </w:r>
      <w:r>
        <w:rPr>
          <w:rFonts w:ascii="Verdana" w:hAnsi="Verdana"/>
          <w:sz w:val="22"/>
          <w:szCs w:val="22"/>
        </w:rPr>
        <w:t xml:space="preserve">, </w:t>
      </w:r>
      <w:r w:rsidRPr="004A6960">
        <w:rPr>
          <w:rFonts w:ascii="Verdana" w:hAnsi="Verdana"/>
          <w:sz w:val="22"/>
          <w:szCs w:val="22"/>
        </w:rPr>
        <w:t>ressalvando-se os casos de férias</w:t>
      </w:r>
      <w:r>
        <w:rPr>
          <w:rFonts w:ascii="Verdana" w:hAnsi="Verdana"/>
          <w:sz w:val="22"/>
          <w:szCs w:val="22"/>
        </w:rPr>
        <w:t xml:space="preserve"> regulares</w:t>
      </w:r>
      <w:r w:rsidRPr="004A6960">
        <w:rPr>
          <w:rFonts w:ascii="Verdana" w:hAnsi="Verdana"/>
          <w:sz w:val="22"/>
          <w:szCs w:val="22"/>
        </w:rPr>
        <w:t xml:space="preserve">, licença gestante, licenças e afastamentos de qualquer natureza por </w:t>
      </w:r>
      <w:r>
        <w:rPr>
          <w:rFonts w:ascii="Verdana" w:hAnsi="Verdana"/>
          <w:sz w:val="22"/>
          <w:szCs w:val="22"/>
        </w:rPr>
        <w:t>até</w:t>
      </w:r>
      <w:r w:rsidRPr="004A6960">
        <w:rPr>
          <w:rFonts w:ascii="Verdana" w:hAnsi="Verdana"/>
          <w:sz w:val="22"/>
          <w:szCs w:val="22"/>
        </w:rPr>
        <w:t xml:space="preserve"> 15 (quinze) dias. </w:t>
      </w:r>
    </w:p>
    <w:p w14:paraId="7D793D18" w14:textId="77777777" w:rsidR="007D5C37" w:rsidRPr="004A6960" w:rsidRDefault="007D5C37" w:rsidP="007D5C37">
      <w:pPr>
        <w:tabs>
          <w:tab w:val="left" w:pos="1440"/>
        </w:tabs>
        <w:spacing w:after="120" w:line="360" w:lineRule="auto"/>
        <w:ind w:right="414"/>
        <w:jc w:val="both"/>
        <w:rPr>
          <w:rFonts w:ascii="Verdana" w:hAnsi="Verdana" w:cstheme="minorHAnsi"/>
          <w:b/>
          <w:bCs/>
          <w:sz w:val="22"/>
          <w:szCs w:val="22"/>
        </w:rPr>
      </w:pPr>
      <w:r w:rsidRPr="00C94A95">
        <w:rPr>
          <w:rFonts w:ascii="Verdana" w:hAnsi="Verdana"/>
          <w:b/>
          <w:bCs/>
          <w:sz w:val="22"/>
          <w:szCs w:val="22"/>
        </w:rPr>
        <w:t>Art. 3°-</w:t>
      </w:r>
      <w:r w:rsidRPr="004A6960">
        <w:rPr>
          <w:rFonts w:ascii="Verdana" w:hAnsi="Verdana"/>
          <w:sz w:val="22"/>
          <w:szCs w:val="22"/>
        </w:rPr>
        <w:t xml:space="preserve"> A saída de qualquer servidor dos Serviços da Unidade de Pronto Atendimento, para o exercício de funções gerenciais e comissionadas fora da Unidade de </w:t>
      </w:r>
      <w:r>
        <w:rPr>
          <w:rFonts w:ascii="Verdana" w:hAnsi="Verdana"/>
          <w:sz w:val="22"/>
          <w:szCs w:val="22"/>
        </w:rPr>
        <w:t>P</w:t>
      </w:r>
      <w:r w:rsidRPr="004A6960">
        <w:rPr>
          <w:rFonts w:ascii="Verdana" w:hAnsi="Verdana"/>
          <w:sz w:val="22"/>
          <w:szCs w:val="22"/>
        </w:rPr>
        <w:t xml:space="preserve">ronto Atendimento, quando autorizada pelo Gestor </w:t>
      </w:r>
      <w:r w:rsidRPr="004A6960">
        <w:rPr>
          <w:rFonts w:ascii="Verdana" w:hAnsi="Verdana"/>
          <w:sz w:val="22"/>
          <w:szCs w:val="22"/>
        </w:rPr>
        <w:lastRenderedPageBreak/>
        <w:t xml:space="preserve">Municipal, acarretará ao servidor a perda da gratificação que menciona o artigo 1º. </w:t>
      </w:r>
    </w:p>
    <w:p w14:paraId="2F29D03C" w14:textId="77777777" w:rsidR="007D5C37" w:rsidRPr="004A6960" w:rsidRDefault="007D5C37" w:rsidP="007D5C37">
      <w:pPr>
        <w:tabs>
          <w:tab w:val="left" w:pos="1440"/>
        </w:tabs>
        <w:spacing w:after="120" w:line="360" w:lineRule="auto"/>
        <w:ind w:right="414"/>
        <w:jc w:val="both"/>
        <w:rPr>
          <w:rFonts w:ascii="Verdana" w:hAnsi="Verdana" w:cstheme="minorHAnsi"/>
          <w:sz w:val="22"/>
          <w:szCs w:val="22"/>
        </w:rPr>
      </w:pPr>
      <w:r w:rsidRPr="00C94A95">
        <w:rPr>
          <w:rFonts w:ascii="Verdana" w:hAnsi="Verdana" w:cstheme="minorHAnsi"/>
          <w:b/>
          <w:bCs/>
          <w:sz w:val="22"/>
          <w:szCs w:val="22"/>
        </w:rPr>
        <w:t>Art. 4°-</w:t>
      </w:r>
      <w:r w:rsidRPr="004A6960">
        <w:rPr>
          <w:rFonts w:ascii="Verdana" w:hAnsi="Verdana" w:cstheme="minorHAnsi"/>
          <w:sz w:val="22"/>
          <w:szCs w:val="22"/>
        </w:rPr>
        <w:t xml:space="preserve"> As despesas decorrentes desta Lei correrão à conta da dotação orçamentária própria, suplementada, se necessário.</w:t>
      </w:r>
    </w:p>
    <w:p w14:paraId="722653DA" w14:textId="77777777" w:rsidR="007D5C37" w:rsidRPr="004A6960" w:rsidRDefault="007D5C37" w:rsidP="007D5C37">
      <w:pPr>
        <w:tabs>
          <w:tab w:val="left" w:pos="1440"/>
        </w:tabs>
        <w:spacing w:after="120" w:line="360" w:lineRule="auto"/>
        <w:ind w:right="414"/>
        <w:jc w:val="both"/>
        <w:rPr>
          <w:rFonts w:ascii="Verdana" w:hAnsi="Verdana" w:cstheme="minorHAnsi"/>
          <w:sz w:val="22"/>
          <w:szCs w:val="22"/>
        </w:rPr>
      </w:pPr>
      <w:r w:rsidRPr="004A6960">
        <w:rPr>
          <w:rFonts w:ascii="Verdana" w:hAnsi="Verdana" w:cstheme="minorHAnsi"/>
          <w:b/>
          <w:bCs/>
          <w:sz w:val="22"/>
          <w:szCs w:val="22"/>
        </w:rPr>
        <w:t>Art. 5º -</w:t>
      </w:r>
      <w:r w:rsidRPr="004A6960">
        <w:rPr>
          <w:rFonts w:ascii="Verdana" w:hAnsi="Verdana" w:cstheme="minorHAnsi"/>
          <w:sz w:val="22"/>
          <w:szCs w:val="22"/>
        </w:rPr>
        <w:t xml:space="preserve"> Esta Lei entrará em vigor na data de sua publicação, ficando revogadas as disposições em contrário.</w:t>
      </w:r>
    </w:p>
    <w:p w14:paraId="436BCC07" w14:textId="77777777" w:rsidR="007D5C37" w:rsidRPr="004A6960" w:rsidRDefault="007D5C37" w:rsidP="007D5C37">
      <w:pPr>
        <w:tabs>
          <w:tab w:val="left" w:pos="1440"/>
        </w:tabs>
        <w:spacing w:after="120" w:line="360" w:lineRule="auto"/>
        <w:ind w:right="414" w:firstLine="709"/>
        <w:jc w:val="both"/>
        <w:rPr>
          <w:rFonts w:ascii="Verdana" w:hAnsi="Verdana" w:cstheme="minorHAnsi"/>
          <w:sz w:val="22"/>
          <w:szCs w:val="22"/>
        </w:rPr>
      </w:pPr>
    </w:p>
    <w:p w14:paraId="197F0FDF" w14:textId="31600742" w:rsidR="007D5C37" w:rsidRDefault="007D5C37" w:rsidP="007D5C37">
      <w:pPr>
        <w:ind w:right="413"/>
        <w:jc w:val="center"/>
        <w:rPr>
          <w:rFonts w:ascii="Verdana" w:hAnsi="Verdana" w:cstheme="minorHAnsi"/>
          <w:sz w:val="22"/>
          <w:szCs w:val="22"/>
        </w:rPr>
      </w:pPr>
      <w:r w:rsidRPr="004A6960">
        <w:rPr>
          <w:rFonts w:ascii="Verdana" w:hAnsi="Verdana" w:cstheme="minorHAnsi"/>
          <w:sz w:val="22"/>
          <w:szCs w:val="22"/>
        </w:rPr>
        <w:t xml:space="preserve">Córrego Fundo/MG, </w:t>
      </w:r>
      <w:r>
        <w:rPr>
          <w:rFonts w:ascii="Verdana" w:hAnsi="Verdana" w:cstheme="minorHAnsi"/>
          <w:sz w:val="22"/>
          <w:szCs w:val="22"/>
        </w:rPr>
        <w:t>23</w:t>
      </w:r>
      <w:r w:rsidRPr="004A6960">
        <w:rPr>
          <w:rFonts w:ascii="Verdana" w:hAnsi="Verdana" w:cstheme="minorHAnsi"/>
          <w:sz w:val="22"/>
          <w:szCs w:val="22"/>
        </w:rPr>
        <w:t xml:space="preserve"> de </w:t>
      </w:r>
      <w:r>
        <w:rPr>
          <w:rFonts w:ascii="Verdana" w:hAnsi="Verdana" w:cstheme="minorHAnsi"/>
          <w:sz w:val="22"/>
          <w:szCs w:val="22"/>
        </w:rPr>
        <w:t>junho</w:t>
      </w:r>
      <w:r w:rsidRPr="004A6960">
        <w:rPr>
          <w:rFonts w:ascii="Verdana" w:hAnsi="Verdana" w:cstheme="minorHAnsi"/>
          <w:sz w:val="22"/>
          <w:szCs w:val="22"/>
        </w:rPr>
        <w:t xml:space="preserve"> de 2022.</w:t>
      </w:r>
    </w:p>
    <w:p w14:paraId="3A90A3FF" w14:textId="77777777" w:rsidR="007D5C37" w:rsidRPr="004A6960" w:rsidRDefault="007D5C37" w:rsidP="007D5C37">
      <w:pPr>
        <w:ind w:right="413"/>
        <w:jc w:val="center"/>
        <w:rPr>
          <w:rFonts w:ascii="Verdana" w:hAnsi="Verdana" w:cstheme="minorHAnsi"/>
          <w:sz w:val="22"/>
          <w:szCs w:val="22"/>
        </w:rPr>
      </w:pPr>
    </w:p>
    <w:p w14:paraId="59F03A23" w14:textId="77777777" w:rsidR="007D5C37" w:rsidRPr="004A6960" w:rsidRDefault="007D5C37" w:rsidP="007D5C37">
      <w:pPr>
        <w:ind w:right="413"/>
        <w:jc w:val="center"/>
        <w:rPr>
          <w:rFonts w:ascii="Verdana" w:hAnsi="Verdana" w:cstheme="minorHAnsi"/>
          <w:b/>
          <w:sz w:val="22"/>
          <w:szCs w:val="22"/>
        </w:rPr>
      </w:pPr>
    </w:p>
    <w:p w14:paraId="6FF33C02" w14:textId="77777777" w:rsidR="007D5C37" w:rsidRPr="004A6960" w:rsidRDefault="007D5C37" w:rsidP="007D5C37">
      <w:pPr>
        <w:ind w:right="413"/>
        <w:jc w:val="center"/>
        <w:rPr>
          <w:rFonts w:ascii="Verdana" w:hAnsi="Verdana" w:cstheme="minorHAnsi"/>
          <w:b/>
          <w:sz w:val="22"/>
          <w:szCs w:val="22"/>
        </w:rPr>
      </w:pPr>
    </w:p>
    <w:p w14:paraId="61521D20" w14:textId="77777777" w:rsidR="007D5C37" w:rsidRPr="004A6960" w:rsidRDefault="007D5C37" w:rsidP="007D5C37">
      <w:pPr>
        <w:ind w:right="413"/>
        <w:jc w:val="center"/>
        <w:rPr>
          <w:rFonts w:ascii="Verdana" w:hAnsi="Verdana" w:cstheme="minorHAnsi"/>
          <w:b/>
          <w:sz w:val="22"/>
          <w:szCs w:val="22"/>
        </w:rPr>
      </w:pPr>
      <w:r w:rsidRPr="004A6960">
        <w:rPr>
          <w:rFonts w:ascii="Verdana" w:hAnsi="Verdana" w:cstheme="minorHAnsi"/>
          <w:b/>
          <w:sz w:val="22"/>
          <w:szCs w:val="22"/>
        </w:rPr>
        <w:t>DANILO OLIVEIRA CAMPOS</w:t>
      </w:r>
    </w:p>
    <w:p w14:paraId="26342CF8" w14:textId="77777777" w:rsidR="007D5C37" w:rsidRPr="004A6960" w:rsidRDefault="007D5C37" w:rsidP="007D5C37">
      <w:pPr>
        <w:ind w:right="413"/>
        <w:jc w:val="center"/>
        <w:rPr>
          <w:rFonts w:ascii="Verdana" w:hAnsi="Verdana"/>
          <w:sz w:val="22"/>
          <w:szCs w:val="22"/>
        </w:rPr>
      </w:pPr>
      <w:r w:rsidRPr="004A6960">
        <w:rPr>
          <w:rFonts w:ascii="Verdana" w:hAnsi="Verdana" w:cstheme="minorHAnsi"/>
          <w:b/>
          <w:sz w:val="22"/>
          <w:szCs w:val="22"/>
        </w:rPr>
        <w:t>Prefeito</w:t>
      </w:r>
    </w:p>
    <w:p w14:paraId="3AADDF7D" w14:textId="77777777" w:rsidR="007D5C37" w:rsidRPr="004A6960" w:rsidRDefault="007D5C37" w:rsidP="007D5C37"/>
    <w:p w14:paraId="3CECD866" w14:textId="77777777" w:rsidR="00013EB3" w:rsidRDefault="00013EB3"/>
    <w:sectPr w:rsidR="00013EB3" w:rsidSect="008A3748">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54AA" w14:textId="77777777" w:rsidR="008A3748" w:rsidRDefault="007D5C37" w:rsidP="008A3748">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4AC10228" w14:textId="77777777" w:rsidR="008A3748" w:rsidRDefault="007D5C37" w:rsidP="008A3748">
    <w:pPr>
      <w:pStyle w:val="Rodap"/>
      <w:ind w:right="360"/>
      <w:jc w:val="center"/>
      <w:rPr>
        <w:sz w:val="10"/>
        <w:szCs w:val="10"/>
      </w:rPr>
    </w:pPr>
  </w:p>
  <w:p w14:paraId="697C90DF" w14:textId="77777777" w:rsidR="008A3748" w:rsidRDefault="007D5C37" w:rsidP="008A3748">
    <w:pPr>
      <w:pStyle w:val="Rodap"/>
      <w:shd w:val="pct5" w:color="auto" w:fill="FFFFFF"/>
      <w:jc w:val="center"/>
      <w:rPr>
        <w:rFonts w:ascii="Garamond" w:hAnsi="Garamond"/>
        <w:b/>
        <w:sz w:val="22"/>
        <w:szCs w:val="22"/>
      </w:rPr>
    </w:pPr>
  </w:p>
  <w:p w14:paraId="6ACE9AC5" w14:textId="77777777" w:rsidR="008A3748" w:rsidRDefault="007D5C37" w:rsidP="008A3748">
    <w:pPr>
      <w:pStyle w:val="Rodap"/>
    </w:pPr>
  </w:p>
  <w:p w14:paraId="131456A7" w14:textId="77777777" w:rsidR="008A3748" w:rsidRDefault="007D5C37">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4B78" w14:textId="77777777" w:rsidR="008A3748" w:rsidRPr="0004523D" w:rsidRDefault="007D5C37" w:rsidP="008A3748">
    <w:pPr>
      <w:pStyle w:val="Cabealho"/>
      <w:jc w:val="both"/>
      <w:rPr>
        <w:b/>
        <w:color w:val="003300"/>
        <w:sz w:val="28"/>
        <w:szCs w:val="28"/>
      </w:rPr>
    </w:pPr>
    <w:sdt>
      <w:sdtPr>
        <w:rPr>
          <w:b/>
          <w:color w:val="003300"/>
          <w:sz w:val="28"/>
          <w:szCs w:val="28"/>
        </w:rPr>
        <w:id w:val="1970706447"/>
        <w:docPartObj>
          <w:docPartGallery w:val="Page Numbers (Margins)"/>
          <w:docPartUnique/>
        </w:docPartObj>
      </w:sdtPr>
      <w:sdtEndPr/>
      <w:sdtContent>
        <w:r w:rsidRPr="00F616C7">
          <w:rPr>
            <w:b/>
            <w:noProof/>
            <w:color w:val="003300"/>
            <w:sz w:val="28"/>
            <w:szCs w:val="28"/>
          </w:rPr>
          <mc:AlternateContent>
            <mc:Choice Requires="wpg">
              <w:drawing>
                <wp:anchor distT="0" distB="0" distL="114300" distR="114300" simplePos="0" relativeHeight="251660288" behindDoc="0" locked="0" layoutInCell="0" allowOverlap="1" wp14:anchorId="3CBE13BF" wp14:editId="63086AB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39D7F" w14:textId="77777777" w:rsidR="00F616C7" w:rsidRDefault="007D5C37">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E13BF"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1Qg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QSMGKkh/Xud2nveobmrY9I/h1MaTqQ62AdKGHSkRRUxvigIy+m5ELwt&#10;KEkhPGMJSYym1o/UTn4F8wawYGoBG7DewBUYlEe4SNQIqa4pr5EWYiyAJCZIsv4olUV2OKIryvhV&#10;WVWwT6KK7WyAT71jYtfh2sBVt+x6LJY8fYAsBLe8gzkBQsHFd4xa4FyM5bcVERSj6gMDJDRBB0EM&#10;wnIQCEvANMaJEhjZxUJZKq8aUeYF+LZoM34ObZmVJhkNrI2jjxS6Qwfa97IVN6X1h9Ia8qG5Z+u6&#10;ywTN85diShgGez0/lFA3+nbHk2gkiuvPoAeBDK4fTk2IWjlQZd9wrP0/oArQ3VLlZk0qNDddutPr&#10;JPpb5HgKpJ9hO0L0iB60qspG6hlAokMYglqYY9PZxPKeV2Wq6aOtpciXi0ogACLGoX/uLYJ+kMnt&#10;YzD0WWropgfEZS8rUlZWfpp1v0m1Y9f3R7r5s7kHC0u5XmNp12sG6qmXIN4rzGdg1HbTmfvi1Zou&#10;8EZm9pfY0HTuxLWE1oIdtMO1OQzcfiYf0HQ7PXNgax00v/+XTtoMs/6tAk8k8yzon3P6Dba9Nqc2&#10;j87TH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HTXr7VCAwAAvAoAAA4AAAAAAAAAAAAAAAAALgIAAGRycy9lMm9Eb2Mu&#10;eG1sUEsBAi0AFAAGAAgAAAAhAKolCqLdAAAAAwEAAA8AAAAAAAAAAAAAAAAAnAUAAGRycy9kb3du&#10;cmV2LnhtbFBLBQYAAAAABAAEAPMAAACm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3B639D7F" w14:textId="77777777" w:rsidR="00F616C7" w:rsidRDefault="007D5C37">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31AF231F" w14:textId="77777777" w:rsidR="008A3748" w:rsidRPr="0004523D" w:rsidRDefault="007D5C37" w:rsidP="008A3748">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26E31EBA" w14:textId="77777777" w:rsidR="008A3748" w:rsidRPr="0004523D" w:rsidRDefault="007D5C37" w:rsidP="008A3748">
    <w:pPr>
      <w:pStyle w:val="Cabealho"/>
      <w:jc w:val="center"/>
      <w:rPr>
        <w:color w:val="003300"/>
        <w:sz w:val="18"/>
        <w:szCs w:val="18"/>
      </w:rPr>
    </w:pPr>
    <w:r w:rsidRPr="0004523D">
      <w:rPr>
        <w:b/>
        <w:bCs/>
        <w:color w:val="003300"/>
        <w:sz w:val="18"/>
        <w:szCs w:val="18"/>
      </w:rPr>
      <w:t>CEP: 35.578-000 = CÓRREGO FUNDO -MG</w:t>
    </w:r>
  </w:p>
  <w:p w14:paraId="721E7D77" w14:textId="77777777" w:rsidR="008A3748" w:rsidRDefault="007D5C37" w:rsidP="008A3748">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16C02B67" w14:textId="77777777" w:rsidR="008A3748" w:rsidRDefault="007D5C37">
    <w:pPr>
      <w:pStyle w:val="Cabealho"/>
    </w:pPr>
    <w:r>
      <w:rPr>
        <w:noProof/>
      </w:rPr>
      <w:drawing>
        <wp:anchor distT="0" distB="0" distL="114300" distR="114300" simplePos="0" relativeHeight="251659264" behindDoc="1" locked="0" layoutInCell="1" allowOverlap="1" wp14:anchorId="54F2D0A3" wp14:editId="023AD51C">
          <wp:simplePos x="0" y="0"/>
          <wp:positionH relativeFrom="margin">
            <wp:posOffset>-579755</wp:posOffset>
          </wp:positionH>
          <wp:positionV relativeFrom="margin">
            <wp:posOffset>1506220</wp:posOffset>
          </wp:positionV>
          <wp:extent cx="6620510" cy="5606415"/>
          <wp:effectExtent l="19050" t="0" r="8890" b="0"/>
          <wp:wrapNone/>
          <wp:docPr id="1"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blip>
                  <a:srcRect/>
                  <a:stretch>
                    <a:fillRect/>
                  </a:stretch>
                </pic:blipFill>
                <pic:spPr bwMode="auto">
                  <a:xfrm>
                    <a:off x="0" y="0"/>
                    <a:ext cx="6620510" cy="56064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37"/>
    <w:rsid w:val="00013EB3"/>
    <w:rsid w:val="007D5C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256A"/>
  <w15:chartTrackingRefBased/>
  <w15:docId w15:val="{604C8F5E-EB5F-4DA9-BFB7-174786FF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C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D5C37"/>
    <w:pPr>
      <w:tabs>
        <w:tab w:val="center" w:pos="4252"/>
        <w:tab w:val="right" w:pos="8504"/>
      </w:tabs>
    </w:pPr>
  </w:style>
  <w:style w:type="character" w:customStyle="1" w:styleId="CabealhoChar">
    <w:name w:val="Cabeçalho Char"/>
    <w:basedOn w:val="Fontepargpadro"/>
    <w:link w:val="Cabealho"/>
    <w:uiPriority w:val="99"/>
    <w:rsid w:val="007D5C37"/>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7D5C37"/>
    <w:pPr>
      <w:tabs>
        <w:tab w:val="center" w:pos="4252"/>
        <w:tab w:val="right" w:pos="8504"/>
      </w:tabs>
    </w:pPr>
  </w:style>
  <w:style w:type="character" w:customStyle="1" w:styleId="RodapChar">
    <w:name w:val="Rodapé Char"/>
    <w:basedOn w:val="Fontepargpadro"/>
    <w:link w:val="Rodap"/>
    <w:uiPriority w:val="99"/>
    <w:rsid w:val="007D5C37"/>
    <w:rPr>
      <w:rFonts w:ascii="Times New Roman" w:eastAsia="Times New Roman" w:hAnsi="Times New Roman" w:cs="Times New Roman"/>
      <w:sz w:val="20"/>
      <w:szCs w:val="20"/>
      <w:lang w:eastAsia="pt-BR"/>
    </w:rPr>
  </w:style>
  <w:style w:type="character" w:styleId="Nmerodepgina">
    <w:name w:val="page number"/>
    <w:basedOn w:val="Fontepargpadro"/>
    <w:uiPriority w:val="99"/>
    <w:unhideWhenUsed/>
    <w:rsid w:val="007D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1754</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2022-06-22T20:09:00Z</dcterms:created>
  <dcterms:modified xsi:type="dcterms:W3CDTF">2022-06-22T20:11:00Z</dcterms:modified>
</cp:coreProperties>
</file>